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EB6CB9" w:rsidRPr="00EB6CB9" w:rsidRDefault="00507802" w:rsidP="00EB6CB9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EB6CB9">
        <w:rPr>
          <w:sz w:val="22"/>
          <w:szCs w:val="22"/>
        </w:rPr>
        <w:t>2627</w:t>
      </w:r>
      <w:r w:rsidR="00593E47">
        <w:rPr>
          <w:sz w:val="22"/>
          <w:szCs w:val="22"/>
        </w:rPr>
        <w:t xml:space="preserve"> р от </w:t>
      </w:r>
      <w:r w:rsidR="00EB6CB9">
        <w:rPr>
          <w:sz w:val="22"/>
          <w:szCs w:val="22"/>
        </w:rPr>
        <w:t>07</w:t>
      </w:r>
      <w:r w:rsidR="00593E47">
        <w:rPr>
          <w:sz w:val="22"/>
          <w:szCs w:val="22"/>
        </w:rPr>
        <w:t xml:space="preserve">.11.2025 г., № </w:t>
      </w:r>
      <w:r w:rsidR="00EB6CB9">
        <w:rPr>
          <w:sz w:val="22"/>
          <w:szCs w:val="22"/>
        </w:rPr>
        <w:t>2739</w:t>
      </w:r>
      <w:r w:rsidR="00593E47">
        <w:rPr>
          <w:sz w:val="22"/>
          <w:szCs w:val="22"/>
        </w:rPr>
        <w:t xml:space="preserve"> р от </w:t>
      </w:r>
      <w:r w:rsidR="00EB6CB9">
        <w:rPr>
          <w:sz w:val="22"/>
          <w:szCs w:val="22"/>
        </w:rPr>
        <w:t>17</w:t>
      </w:r>
      <w:r w:rsidR="00593E47">
        <w:rPr>
          <w:sz w:val="22"/>
          <w:szCs w:val="22"/>
        </w:rPr>
        <w:t xml:space="preserve">.11.2025 г., № </w:t>
      </w:r>
      <w:r w:rsidR="00EB6CB9">
        <w:rPr>
          <w:sz w:val="22"/>
          <w:szCs w:val="22"/>
        </w:rPr>
        <w:t>2628 р от 07</w:t>
      </w:r>
      <w:r w:rsidR="00593E47">
        <w:rPr>
          <w:sz w:val="22"/>
          <w:szCs w:val="22"/>
        </w:rPr>
        <w:t>.11.2025 г., № 26</w:t>
      </w:r>
      <w:r w:rsidR="00EB6CB9">
        <w:rPr>
          <w:sz w:val="22"/>
          <w:szCs w:val="22"/>
        </w:rPr>
        <w:t>25</w:t>
      </w:r>
      <w:r w:rsidR="00593E47">
        <w:rPr>
          <w:sz w:val="22"/>
          <w:szCs w:val="22"/>
        </w:rPr>
        <w:t xml:space="preserve"> р от </w:t>
      </w:r>
      <w:r w:rsidR="00EB6CB9">
        <w:rPr>
          <w:sz w:val="22"/>
          <w:szCs w:val="22"/>
        </w:rPr>
        <w:t>07</w:t>
      </w:r>
      <w:r w:rsidR="00593E47">
        <w:rPr>
          <w:sz w:val="22"/>
          <w:szCs w:val="22"/>
        </w:rPr>
        <w:t xml:space="preserve">.11.2025 г., </w:t>
      </w:r>
      <w:r w:rsidR="00EB6CB9">
        <w:rPr>
          <w:sz w:val="22"/>
          <w:szCs w:val="22"/>
        </w:rPr>
        <w:t xml:space="preserve">№ 2660 р от 11.11.2025 г., № 2615 р от 06.11.2025 г., № 2657 р от 11.11.2025 г., № 2623 р от 07.11.2025 г., № 2658 р от 11.11.2025 г., № 2622 р от 07.11.2025 г., № 2737 р от 17.11.20205 г., № 2738 р от 17.11.2025 г., № 2661 р от 11.11.2025 г., </w:t>
      </w:r>
      <w:r w:rsidR="00097D39">
        <w:rPr>
          <w:sz w:val="22"/>
          <w:szCs w:val="22"/>
        </w:rPr>
        <w:t>№ 2626 р от 07.11.2025 г., № 2743 р от 17.11.2025 г., № 2744 р от 17.11.2025 г., № 2736 р от 17.11.2025 г., № 2740 р от 17.11.2025 г., № 2665 р от 11.11.2025 г., № 2742 р от 17.11.2025 г., № 2659 р от 11.11.2025 г., № 2624 р от 07.11.2025 г., № 2662 р от 11.11.2025 г., № 2663 р от 11.11.2025 г., № 2745 р от 17.11.2025</w:t>
      </w:r>
      <w:r w:rsidR="00AB038B">
        <w:rPr>
          <w:sz w:val="22"/>
          <w:szCs w:val="22"/>
        </w:rPr>
        <w:t xml:space="preserve"> г., № 2741 р от 17.11.2025 г., № 2642 р от 07.11.2025 г., № 2635 р от 07.11.2025 г., № 2631 р от 07.11.2025 г., № 2639 р от 07.11.2025 г., № 2643 р от 07.11.2025 г., № 2632 р от 07.11.2025 г., № 26444 р от 07.11.2025 г., 2638 р от 07.11.2025 г., № 2633 р от 07.11.2025 г., № 2636 р от 07.11.2025 г., № 2637 р от 07.11.2025 г., № 2664 р от 11.11.2025 г., № 2640 р от 07.11.2025 г., № 2629 р от 07.11.2025 г., № 2630 р от 07.11.2025 г., № 2634 р от 07.11.2025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>–</w:t>
      </w:r>
      <w:r w:rsidR="00EF50CE">
        <w:rPr>
          <w:sz w:val="22"/>
          <w:szCs w:val="22"/>
        </w:rPr>
        <w:t xml:space="preserve"> </w:t>
      </w:r>
      <w:r w:rsidR="005760F4">
        <w:rPr>
          <w:sz w:val="22"/>
          <w:szCs w:val="22"/>
        </w:rPr>
        <w:t>24 ноября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>202</w:t>
      </w:r>
      <w:r w:rsidR="007F2C1B">
        <w:rPr>
          <w:sz w:val="22"/>
          <w:szCs w:val="22"/>
        </w:rPr>
        <w:t>5</w:t>
      </w:r>
      <w:r w:rsidR="009106BE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 xml:space="preserve">г. </w:t>
      </w:r>
      <w:r w:rsidR="00173CD8">
        <w:rPr>
          <w:sz w:val="22"/>
          <w:szCs w:val="22"/>
        </w:rPr>
        <w:t>в</w:t>
      </w:r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5760F4">
        <w:rPr>
          <w:sz w:val="22"/>
          <w:szCs w:val="22"/>
        </w:rPr>
        <w:t>05 декабря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572189">
        <w:rPr>
          <w:sz w:val="22"/>
          <w:szCs w:val="22"/>
        </w:rPr>
        <w:t xml:space="preserve"> г.  </w:t>
      </w:r>
      <w:proofErr w:type="gramStart"/>
      <w:r w:rsidR="009429BD">
        <w:rPr>
          <w:sz w:val="22"/>
          <w:szCs w:val="22"/>
        </w:rPr>
        <w:t>в</w:t>
      </w:r>
      <w:proofErr w:type="gramEnd"/>
      <w:r w:rsidR="009429BD">
        <w:rPr>
          <w:sz w:val="22"/>
          <w:szCs w:val="22"/>
        </w:rPr>
        <w:t xml:space="preserve">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5760F4">
        <w:rPr>
          <w:sz w:val="22"/>
          <w:szCs w:val="22"/>
        </w:rPr>
        <w:t xml:space="preserve">08 </w:t>
      </w:r>
      <w:r w:rsidR="006560A8">
        <w:rPr>
          <w:sz w:val="22"/>
          <w:szCs w:val="22"/>
        </w:rPr>
        <w:t>декабря</w:t>
      </w:r>
      <w:r w:rsidR="005760F4">
        <w:rPr>
          <w:sz w:val="22"/>
          <w:szCs w:val="22"/>
        </w:rPr>
        <w:t xml:space="preserve"> </w:t>
      </w:r>
      <w:r w:rsidR="009429BD">
        <w:rPr>
          <w:sz w:val="22"/>
          <w:szCs w:val="22"/>
        </w:rPr>
        <w:t>202</w:t>
      </w:r>
      <w:r w:rsidR="00FB5DF6">
        <w:rPr>
          <w:sz w:val="22"/>
          <w:szCs w:val="22"/>
        </w:rPr>
        <w:t>5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953592">
        <w:rPr>
          <w:sz w:val="22"/>
          <w:szCs w:val="22"/>
        </w:rPr>
        <w:t>0</w:t>
      </w:r>
      <w:r w:rsidR="006560A8">
        <w:rPr>
          <w:sz w:val="22"/>
          <w:szCs w:val="22"/>
        </w:rPr>
        <w:t>9</w:t>
      </w:r>
      <w:r w:rsidR="00953592">
        <w:rPr>
          <w:sz w:val="22"/>
          <w:szCs w:val="22"/>
        </w:rPr>
        <w:t xml:space="preserve"> ноября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1276"/>
        <w:gridCol w:w="1276"/>
        <w:gridCol w:w="992"/>
      </w:tblGrid>
      <w:tr w:rsidR="00507802" w:rsidRPr="001131A0" w:rsidTr="00F867C5">
        <w:trPr>
          <w:trHeight w:val="7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10419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7438AD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село Карагали, село Карагали, улица Нижегородская, земельный участок 43 </w:t>
            </w:r>
            <w:r w:rsidRPr="00BF3370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F81834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F81834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953592" w:rsidRDefault="0010419B" w:rsidP="001041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9084</w:t>
            </w:r>
          </w:p>
          <w:p w:rsidR="0010419B" w:rsidRPr="00953592" w:rsidRDefault="0010419B" w:rsidP="0010419B">
            <w:pPr>
              <w:rPr>
                <w:sz w:val="22"/>
                <w:szCs w:val="22"/>
              </w:rPr>
            </w:pPr>
          </w:p>
        </w:tc>
      </w:tr>
      <w:tr w:rsidR="0010419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A2DDC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село Карагали, село Карагали, улица </w:t>
            </w:r>
            <w:r w:rsidRPr="00BA2DDC">
              <w:rPr>
                <w:sz w:val="22"/>
                <w:szCs w:val="22"/>
              </w:rPr>
              <w:lastRenderedPageBreak/>
              <w:t>Нижегородская, земельный участок 45</w:t>
            </w:r>
            <w:r>
              <w:rPr>
                <w:sz w:val="22"/>
                <w:szCs w:val="22"/>
              </w:rPr>
              <w:t xml:space="preserve"> </w:t>
            </w:r>
            <w:r w:rsidRPr="00BA2DDC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</w:pPr>
            <w:r w:rsidRPr="00AE70EC">
              <w:rPr>
                <w:sz w:val="22"/>
                <w:szCs w:val="22"/>
              </w:rPr>
              <w:lastRenderedPageBreak/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10419B" w:rsidRPr="00593E47" w:rsidRDefault="0010419B" w:rsidP="0010419B">
            <w:pPr>
              <w:jc w:val="center"/>
              <w:rPr>
                <w:sz w:val="22"/>
                <w:szCs w:val="22"/>
              </w:rPr>
            </w:pPr>
          </w:p>
        </w:tc>
      </w:tr>
      <w:tr w:rsidR="0010419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7438AD">
              <w:rPr>
                <w:sz w:val="22"/>
                <w:szCs w:val="22"/>
              </w:rPr>
              <w:lastRenderedPageBreak/>
              <w:t xml:space="preserve">Российская Федерация, Астраханская область, муниципальный район Приволжский, сельское поселение село Карагали, село Карагали, улица Нижегородская, земельный участок 47 </w:t>
            </w:r>
            <w:r w:rsidRPr="00BF3370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889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593E47" w:rsidRDefault="0010419B" w:rsidP="0010419B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</w:tc>
      </w:tr>
      <w:tr w:rsidR="0010419B" w:rsidRPr="001131A0" w:rsidTr="00F23A1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7438AD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село Карагали, село Карагали, улица Нижегородская, земельный участок 49 </w:t>
            </w:r>
            <w:r w:rsidRPr="00BF3370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10419B" w:rsidRPr="00593E47" w:rsidRDefault="0010419B" w:rsidP="0010419B">
            <w:pPr>
              <w:jc w:val="center"/>
              <w:rPr>
                <w:sz w:val="22"/>
                <w:szCs w:val="22"/>
              </w:rPr>
            </w:pPr>
          </w:p>
        </w:tc>
      </w:tr>
      <w:tr w:rsidR="0010419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село Карагали, село Карагали, улица Нижегородская, земельный участок </w:t>
            </w:r>
            <w:r>
              <w:rPr>
                <w:sz w:val="22"/>
                <w:szCs w:val="22"/>
              </w:rPr>
              <w:t xml:space="preserve">51 </w:t>
            </w:r>
            <w:r w:rsidRPr="00243229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10419B" w:rsidRPr="00593E47" w:rsidRDefault="0010419B" w:rsidP="0010419B">
            <w:pPr>
              <w:jc w:val="center"/>
              <w:rPr>
                <w:sz w:val="22"/>
                <w:szCs w:val="22"/>
              </w:rPr>
            </w:pPr>
          </w:p>
        </w:tc>
      </w:tr>
      <w:tr w:rsidR="0010419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3370">
              <w:rPr>
                <w:sz w:val="22"/>
                <w:szCs w:val="22"/>
              </w:rPr>
              <w:t>Астраханская область, муниципальный район Приволжский, сельское поселение село Карагали, село Карагали, улица Нижегородская, земельный участок 53</w:t>
            </w:r>
            <w:r>
              <w:rPr>
                <w:sz w:val="22"/>
                <w:szCs w:val="22"/>
              </w:rPr>
              <w:t xml:space="preserve"> </w:t>
            </w:r>
            <w:r w:rsidRPr="00BF3370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896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10419B" w:rsidRPr="00593E47" w:rsidRDefault="0010419B" w:rsidP="0010419B">
            <w:pPr>
              <w:jc w:val="center"/>
              <w:rPr>
                <w:sz w:val="22"/>
                <w:szCs w:val="22"/>
              </w:rPr>
            </w:pPr>
          </w:p>
        </w:tc>
      </w:tr>
      <w:tr w:rsidR="0010419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593E47" w:rsidRDefault="0010419B" w:rsidP="0010419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село Карагали, село Карагали, улица Нижегородская, земельный участок 55 </w:t>
            </w:r>
            <w:r w:rsidRPr="00593E47">
              <w:rPr>
                <w:sz w:val="22"/>
                <w:szCs w:val="22"/>
              </w:rPr>
              <w:lastRenderedPageBreak/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14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30:09:130501:909</w:t>
            </w:r>
          </w:p>
          <w:p w:rsidR="0010419B" w:rsidRPr="00F23A14" w:rsidRDefault="0010419B" w:rsidP="00F23A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10419B" w:rsidRPr="00593E47" w:rsidRDefault="0010419B" w:rsidP="0010419B">
            <w:pPr>
              <w:jc w:val="center"/>
              <w:rPr>
                <w:sz w:val="22"/>
                <w:szCs w:val="22"/>
              </w:rPr>
            </w:pPr>
          </w:p>
        </w:tc>
      </w:tr>
      <w:tr w:rsidR="0010419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7438AD">
              <w:rPr>
                <w:sz w:val="22"/>
                <w:szCs w:val="22"/>
              </w:rPr>
              <w:lastRenderedPageBreak/>
              <w:t xml:space="preserve">Российская Федерация, Астраханская область, муниципальный район Приволжский, сельское поселение село Карагали, село Карагали, улица Нижегородская, земельный участок 57 </w:t>
            </w:r>
            <w:r w:rsidRPr="00BF3370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10419B" w:rsidRPr="00593E47" w:rsidRDefault="0010419B" w:rsidP="0010419B">
            <w:pPr>
              <w:jc w:val="center"/>
              <w:rPr>
                <w:sz w:val="22"/>
                <w:szCs w:val="22"/>
              </w:rPr>
            </w:pPr>
          </w:p>
        </w:tc>
      </w:tr>
      <w:tr w:rsidR="0010419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D838AB" w:rsidRDefault="0010419B" w:rsidP="0010419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село Карагали, село Карагали, улица Нижегородская, земельный участок 59</w:t>
            </w:r>
            <w:r>
              <w:rPr>
                <w:sz w:val="22"/>
                <w:szCs w:val="22"/>
              </w:rPr>
              <w:t xml:space="preserve"> «</w:t>
            </w:r>
            <w:r w:rsidRPr="00593E47">
              <w:rPr>
                <w:sz w:val="22"/>
                <w:szCs w:val="22"/>
              </w:rPr>
              <w:t>индивидуальное жилищное строительство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30:09:130501:905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10419B" w:rsidRPr="00593E47" w:rsidRDefault="0010419B" w:rsidP="0010419B">
            <w:pPr>
              <w:jc w:val="center"/>
              <w:rPr>
                <w:sz w:val="22"/>
                <w:szCs w:val="22"/>
              </w:rPr>
            </w:pPr>
          </w:p>
        </w:tc>
      </w:tr>
      <w:tr w:rsidR="0010419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3370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село Карагали, село Карагали, улица Нижегородская, земельный участок 61</w:t>
            </w:r>
            <w:r>
              <w:rPr>
                <w:sz w:val="22"/>
                <w:szCs w:val="22"/>
              </w:rPr>
              <w:t xml:space="preserve"> </w:t>
            </w:r>
            <w:r w:rsidRPr="00BF3370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10419B" w:rsidRPr="00593E47" w:rsidRDefault="0010419B" w:rsidP="0010419B">
            <w:pPr>
              <w:jc w:val="center"/>
              <w:rPr>
                <w:sz w:val="22"/>
                <w:szCs w:val="22"/>
              </w:rPr>
            </w:pPr>
          </w:p>
        </w:tc>
      </w:tr>
      <w:tr w:rsidR="0010419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A2DDC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село Карагали, село Карагали, улица Нижегородская, земельный участок 63</w:t>
            </w:r>
            <w:r>
              <w:rPr>
                <w:sz w:val="22"/>
                <w:szCs w:val="22"/>
              </w:rPr>
              <w:t xml:space="preserve"> </w:t>
            </w:r>
            <w:r w:rsidRPr="00BA2DDC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10419B" w:rsidRPr="00593E47" w:rsidRDefault="0010419B" w:rsidP="0010419B">
            <w:pPr>
              <w:jc w:val="center"/>
              <w:rPr>
                <w:sz w:val="22"/>
                <w:szCs w:val="22"/>
              </w:rPr>
            </w:pPr>
          </w:p>
        </w:tc>
      </w:tr>
      <w:tr w:rsidR="0010419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A2DDC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село Карагали, село Карагали, улица Нижегородская, земельный участок 65</w:t>
            </w:r>
            <w:r>
              <w:rPr>
                <w:sz w:val="22"/>
                <w:szCs w:val="22"/>
              </w:rPr>
              <w:t xml:space="preserve"> </w:t>
            </w:r>
            <w:r w:rsidRPr="00BA2DDC">
              <w:rPr>
                <w:sz w:val="22"/>
                <w:szCs w:val="22"/>
              </w:rPr>
              <w:t xml:space="preserve">«индивидуальное </w:t>
            </w:r>
            <w:r w:rsidRPr="00BA2DDC">
              <w:rPr>
                <w:sz w:val="22"/>
                <w:szCs w:val="22"/>
              </w:rPr>
              <w:lastRenderedPageBreak/>
              <w:t>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</w:pPr>
            <w:r w:rsidRPr="00AE70EC">
              <w:rPr>
                <w:sz w:val="22"/>
                <w:szCs w:val="22"/>
              </w:rPr>
              <w:lastRenderedPageBreak/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895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10419B" w:rsidRPr="00593E47" w:rsidRDefault="0010419B" w:rsidP="0010419B">
            <w:pPr>
              <w:jc w:val="center"/>
              <w:rPr>
                <w:sz w:val="22"/>
                <w:szCs w:val="22"/>
              </w:rPr>
            </w:pPr>
          </w:p>
        </w:tc>
      </w:tr>
      <w:tr w:rsidR="0010419B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lastRenderedPageBreak/>
              <w:t>Российская Федерация, Астраханская область, муниципальный район Приволжский, сельское поселение село Карагали, село Карагали, улица Нижегородская, земельный участок 67</w:t>
            </w:r>
            <w:r>
              <w:rPr>
                <w:sz w:val="22"/>
                <w:szCs w:val="22"/>
              </w:rPr>
              <w:t xml:space="preserve"> </w:t>
            </w:r>
            <w:r w:rsidRPr="00243229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Pr="00243229" w:rsidRDefault="0010419B" w:rsidP="0010419B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9B" w:rsidRDefault="0010419B" w:rsidP="0010419B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10419B" w:rsidRPr="00593E47" w:rsidRDefault="0010419B" w:rsidP="0010419B">
            <w:pPr>
              <w:jc w:val="center"/>
              <w:rPr>
                <w:sz w:val="22"/>
                <w:szCs w:val="22"/>
              </w:rPr>
            </w:pPr>
          </w:p>
        </w:tc>
      </w:tr>
      <w:tr w:rsidR="00EB5B7F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243229" w:rsidRDefault="00EB5B7F" w:rsidP="00EB5B7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7438AD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село Карагали, село Карагали, улица Саратовская, земельный участок 28 </w:t>
            </w:r>
            <w:r w:rsidRPr="00BF3370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78" w:rsidRDefault="00EB5B7F" w:rsidP="00EB5B7F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898</w:t>
            </w:r>
          </w:p>
          <w:p w:rsidR="00EB5B7F" w:rsidRPr="00522678" w:rsidRDefault="00EB5B7F" w:rsidP="00522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EB5B7F" w:rsidRPr="00593E47" w:rsidRDefault="00EB5B7F" w:rsidP="00EB5B7F">
            <w:pPr>
              <w:jc w:val="center"/>
              <w:rPr>
                <w:sz w:val="22"/>
                <w:szCs w:val="22"/>
              </w:rPr>
            </w:pPr>
          </w:p>
        </w:tc>
      </w:tr>
      <w:tr w:rsidR="00EB5B7F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243229" w:rsidRDefault="00EB5B7F" w:rsidP="00EB5B7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24839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село Карагали, село Карагали, улица Саратовская, земельный участок 30</w:t>
            </w:r>
            <w:r>
              <w:rPr>
                <w:sz w:val="22"/>
                <w:szCs w:val="22"/>
              </w:rPr>
              <w:t xml:space="preserve"> </w:t>
            </w:r>
            <w:r w:rsidRPr="00E24839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243229" w:rsidRDefault="00EB5B7F" w:rsidP="00EB5B7F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892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EB5B7F" w:rsidRPr="00593E47" w:rsidRDefault="00EB5B7F" w:rsidP="00EB5B7F">
            <w:pPr>
              <w:jc w:val="center"/>
              <w:rPr>
                <w:sz w:val="22"/>
                <w:szCs w:val="22"/>
              </w:rPr>
            </w:pPr>
          </w:p>
        </w:tc>
      </w:tr>
      <w:tr w:rsidR="00EB5B7F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243229" w:rsidRDefault="00EB5B7F" w:rsidP="00EB5B7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24839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село Карагали, село Карагали, улица Саратовская, земельный участок 32</w:t>
            </w:r>
            <w:r>
              <w:rPr>
                <w:sz w:val="22"/>
                <w:szCs w:val="22"/>
              </w:rPr>
              <w:t xml:space="preserve"> </w:t>
            </w:r>
            <w:r w:rsidRPr="00E24839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243229" w:rsidRDefault="00EB5B7F" w:rsidP="00EB5B7F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78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  <w:p w:rsidR="00EB5B7F" w:rsidRPr="00522678" w:rsidRDefault="00EB5B7F" w:rsidP="0052267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EB5B7F" w:rsidRPr="00593E47" w:rsidRDefault="00EB5B7F" w:rsidP="00EB5B7F">
            <w:pPr>
              <w:jc w:val="center"/>
              <w:rPr>
                <w:sz w:val="22"/>
                <w:szCs w:val="22"/>
              </w:rPr>
            </w:pPr>
          </w:p>
        </w:tc>
      </w:tr>
      <w:tr w:rsidR="00EB5B7F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243229" w:rsidRDefault="00EB5B7F" w:rsidP="00EB5B7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A2DDC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село Карагали, село Карагали, улица Саратовская, земельный участок 34</w:t>
            </w:r>
            <w:r>
              <w:rPr>
                <w:sz w:val="22"/>
                <w:szCs w:val="22"/>
              </w:rPr>
              <w:t xml:space="preserve"> </w:t>
            </w:r>
            <w:r w:rsidRPr="00BA2DDC">
              <w:rPr>
                <w:sz w:val="22"/>
                <w:szCs w:val="22"/>
              </w:rPr>
              <w:t xml:space="preserve">«индивидуальное жилищное </w:t>
            </w:r>
            <w:r w:rsidRPr="00BA2DDC">
              <w:rPr>
                <w:sz w:val="22"/>
                <w:szCs w:val="22"/>
              </w:rPr>
              <w:lastRenderedPageBreak/>
              <w:t>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</w:pPr>
            <w:r w:rsidRPr="00AE70EC">
              <w:rPr>
                <w:sz w:val="22"/>
                <w:szCs w:val="22"/>
              </w:rPr>
              <w:lastRenderedPageBreak/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70" w:rsidRDefault="00EB5B7F" w:rsidP="00EB5B7F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897</w:t>
            </w:r>
          </w:p>
          <w:p w:rsidR="00EB5B7F" w:rsidRPr="00111670" w:rsidRDefault="00EB5B7F" w:rsidP="001116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70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  <w:p w:rsidR="00EB5B7F" w:rsidRPr="00111670" w:rsidRDefault="00EB5B7F" w:rsidP="001116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EB5B7F" w:rsidRPr="00593E47" w:rsidRDefault="00EB5B7F" w:rsidP="00EB5B7F">
            <w:pPr>
              <w:jc w:val="center"/>
              <w:rPr>
                <w:sz w:val="22"/>
                <w:szCs w:val="22"/>
              </w:rPr>
            </w:pPr>
          </w:p>
        </w:tc>
      </w:tr>
      <w:tr w:rsidR="00EB5B7F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243229" w:rsidRDefault="00EB5B7F" w:rsidP="00EB5B7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A2DDC">
              <w:rPr>
                <w:sz w:val="22"/>
                <w:szCs w:val="22"/>
              </w:rPr>
              <w:lastRenderedPageBreak/>
              <w:t>Российская Федерация, Астраханская область, муниципальный район Приволжский, сельское поселение село Карагали, село Карагали, улица Саратовская, земельный участок 36</w:t>
            </w:r>
            <w:r>
              <w:rPr>
                <w:sz w:val="22"/>
                <w:szCs w:val="22"/>
              </w:rPr>
              <w:t xml:space="preserve"> </w:t>
            </w:r>
            <w:r w:rsidRPr="00BA2DDC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243229" w:rsidRDefault="00EB5B7F" w:rsidP="00EB5B7F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EB5B7F" w:rsidRPr="00593E47" w:rsidRDefault="00EB5B7F" w:rsidP="00EB5B7F">
            <w:pPr>
              <w:jc w:val="center"/>
              <w:rPr>
                <w:sz w:val="22"/>
                <w:szCs w:val="22"/>
              </w:rPr>
            </w:pPr>
          </w:p>
        </w:tc>
      </w:tr>
      <w:tr w:rsidR="00EB5B7F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243229" w:rsidRDefault="00EB5B7F" w:rsidP="00EB5B7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A2DDC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село Карагали, село Карагали, улица Саратовская, земельный участок 38</w:t>
            </w:r>
            <w:r>
              <w:rPr>
                <w:sz w:val="22"/>
                <w:szCs w:val="22"/>
              </w:rPr>
              <w:t xml:space="preserve"> </w:t>
            </w:r>
            <w:r w:rsidRPr="00BA2DDC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70" w:rsidRDefault="00EB5B7F" w:rsidP="00EB5B7F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902</w:t>
            </w:r>
          </w:p>
          <w:p w:rsidR="00EB5B7F" w:rsidRPr="00111670" w:rsidRDefault="00EB5B7F" w:rsidP="001116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70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  <w:p w:rsidR="00EB5B7F" w:rsidRPr="00111670" w:rsidRDefault="00EB5B7F" w:rsidP="0011167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EB5B7F" w:rsidRPr="00593E47" w:rsidRDefault="00EB5B7F" w:rsidP="00EB5B7F">
            <w:pPr>
              <w:jc w:val="center"/>
              <w:rPr>
                <w:sz w:val="22"/>
                <w:szCs w:val="22"/>
              </w:rPr>
            </w:pPr>
          </w:p>
        </w:tc>
      </w:tr>
      <w:tr w:rsidR="00EB5B7F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243229" w:rsidRDefault="00EB5B7F" w:rsidP="00EB5B7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24839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село Карагали, село Карагали, улица Саратовская, земельный участок 40</w:t>
            </w:r>
            <w:r>
              <w:rPr>
                <w:sz w:val="22"/>
                <w:szCs w:val="22"/>
              </w:rPr>
              <w:t xml:space="preserve"> </w:t>
            </w:r>
            <w:r w:rsidRPr="00E24839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243229" w:rsidRDefault="00EB5B7F" w:rsidP="00EB5B7F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891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EB5B7F" w:rsidRPr="00593E47" w:rsidRDefault="00EB5B7F" w:rsidP="00EB5B7F">
            <w:pPr>
              <w:jc w:val="center"/>
              <w:rPr>
                <w:sz w:val="22"/>
                <w:szCs w:val="22"/>
              </w:rPr>
            </w:pPr>
          </w:p>
        </w:tc>
      </w:tr>
      <w:tr w:rsidR="00EB5B7F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243229" w:rsidRDefault="00EB5B7F" w:rsidP="00EB5B7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A2DDC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село Карагали, село Карагали, улица Саратовская, земельный участок 42</w:t>
            </w:r>
            <w:r>
              <w:rPr>
                <w:sz w:val="22"/>
                <w:szCs w:val="22"/>
              </w:rPr>
              <w:t xml:space="preserve"> </w:t>
            </w:r>
            <w:r w:rsidRPr="00BA2DDC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243229" w:rsidRDefault="00EB5B7F" w:rsidP="00EB5B7F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EB5B7F" w:rsidRPr="00593E47" w:rsidRDefault="00EB5B7F" w:rsidP="00EB5B7F">
            <w:pPr>
              <w:jc w:val="center"/>
              <w:rPr>
                <w:sz w:val="22"/>
                <w:szCs w:val="22"/>
              </w:rPr>
            </w:pPr>
          </w:p>
        </w:tc>
      </w:tr>
      <w:tr w:rsidR="00EB5B7F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243229" w:rsidRDefault="00EB5B7F" w:rsidP="00EB5B7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7438AD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село Карагали, село Карагали, улица Саратовская, земельный участок 44 </w:t>
            </w:r>
            <w:r w:rsidRPr="00BF3370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70" w:rsidRDefault="00EB5B7F" w:rsidP="00EB5B7F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906</w:t>
            </w:r>
          </w:p>
          <w:p w:rsidR="00EB5B7F" w:rsidRPr="00111670" w:rsidRDefault="00EB5B7F" w:rsidP="00111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EB5B7F" w:rsidRPr="00593E47" w:rsidRDefault="00EB5B7F" w:rsidP="00EB5B7F">
            <w:pPr>
              <w:jc w:val="center"/>
              <w:rPr>
                <w:sz w:val="22"/>
                <w:szCs w:val="22"/>
              </w:rPr>
            </w:pPr>
          </w:p>
        </w:tc>
      </w:tr>
      <w:tr w:rsidR="00EB5B7F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593E47" w:rsidRDefault="00EB5B7F" w:rsidP="00EB5B7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lastRenderedPageBreak/>
              <w:t>Российская Федерация, Астраханская область, муниципальный район Приволжский, сельское поселение село Карагали, село Карагали, улица Саратовская, земельный участок 46</w:t>
            </w:r>
            <w:r>
              <w:rPr>
                <w:sz w:val="22"/>
                <w:szCs w:val="22"/>
              </w:rPr>
              <w:t xml:space="preserve"> </w:t>
            </w:r>
            <w:r w:rsidRPr="00243229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30:09:130501:907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EB5B7F" w:rsidRPr="00593E47" w:rsidRDefault="00EB5B7F" w:rsidP="00EB5B7F">
            <w:pPr>
              <w:jc w:val="center"/>
              <w:rPr>
                <w:sz w:val="22"/>
                <w:szCs w:val="22"/>
              </w:rPr>
            </w:pPr>
          </w:p>
        </w:tc>
      </w:tr>
      <w:tr w:rsidR="00EB5B7F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593E47" w:rsidRDefault="00EB5B7F" w:rsidP="00EB5B7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село Карагали, село Карагали, улица Саратовская, земельный участок 46а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30:09:130501:908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EB5B7F" w:rsidRPr="00593E47" w:rsidRDefault="00EB5B7F" w:rsidP="00EB5B7F">
            <w:pPr>
              <w:jc w:val="center"/>
              <w:rPr>
                <w:sz w:val="22"/>
                <w:szCs w:val="22"/>
              </w:rPr>
            </w:pPr>
          </w:p>
        </w:tc>
      </w:tr>
      <w:tr w:rsidR="00EB5B7F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F81834" w:rsidRDefault="00EB5B7F" w:rsidP="00EB5B7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838AB">
              <w:rPr>
                <w:sz w:val="22"/>
                <w:szCs w:val="22"/>
              </w:rPr>
              <w:t xml:space="preserve">Российская Федерация, Астраханская область, </w:t>
            </w:r>
            <w:r>
              <w:rPr>
                <w:sz w:val="22"/>
                <w:szCs w:val="22"/>
              </w:rPr>
              <w:t xml:space="preserve">муниципальный </w:t>
            </w:r>
            <w:r w:rsidRPr="00D838AB">
              <w:rPr>
                <w:sz w:val="22"/>
                <w:szCs w:val="22"/>
              </w:rPr>
              <w:t xml:space="preserve">район Приволжский, </w:t>
            </w:r>
            <w:r>
              <w:rPr>
                <w:sz w:val="22"/>
                <w:szCs w:val="22"/>
              </w:rPr>
              <w:t>сельское поселение село Карагали, село Карагали, улица Саратовская, земельный участок</w:t>
            </w:r>
            <w:r w:rsidRPr="00D838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48 </w:t>
            </w:r>
            <w:r w:rsidRPr="00D838AB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F81834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30:09:130501:894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EB5B7F" w:rsidRPr="00593E47" w:rsidRDefault="00EB5B7F" w:rsidP="00EB5B7F">
            <w:pPr>
              <w:jc w:val="center"/>
              <w:rPr>
                <w:sz w:val="22"/>
                <w:szCs w:val="22"/>
              </w:rPr>
            </w:pPr>
          </w:p>
        </w:tc>
      </w:tr>
      <w:tr w:rsidR="00EB5B7F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243229" w:rsidRDefault="00EB5B7F" w:rsidP="00EB5B7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D1324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село Карагали, село Карагали, улица Саратовская, земельный участок 50</w:t>
            </w:r>
            <w:r>
              <w:rPr>
                <w:sz w:val="22"/>
                <w:szCs w:val="22"/>
              </w:rPr>
              <w:t xml:space="preserve"> </w:t>
            </w:r>
            <w:r w:rsidRPr="008D1324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Pr="00243229" w:rsidRDefault="00EB5B7F" w:rsidP="00EB5B7F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7F" w:rsidRDefault="00EB5B7F" w:rsidP="00EB5B7F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EB5B7F" w:rsidRPr="00593E47" w:rsidRDefault="00EB5B7F" w:rsidP="00EB5B7F">
            <w:pPr>
              <w:jc w:val="center"/>
              <w:rPr>
                <w:sz w:val="22"/>
                <w:szCs w:val="22"/>
              </w:rPr>
            </w:pPr>
          </w:p>
        </w:tc>
      </w:tr>
      <w:tr w:rsidR="007817E4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Pr="00243229" w:rsidRDefault="007817E4" w:rsidP="007817E4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3370">
              <w:rPr>
                <w:sz w:val="22"/>
                <w:szCs w:val="22"/>
              </w:rPr>
              <w:t>Астраханская область, муниципальный район Приволжский, сельское поселение село Карагали, село Карагали, улица Ростовская, земельный участок 26</w:t>
            </w:r>
            <w:r>
              <w:rPr>
                <w:sz w:val="22"/>
                <w:szCs w:val="22"/>
              </w:rPr>
              <w:t xml:space="preserve"> </w:t>
            </w:r>
            <w:r w:rsidRPr="00BF3370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Default="007817E4" w:rsidP="007817E4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Pr="00243229" w:rsidRDefault="007817E4" w:rsidP="007817E4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Default="007817E4" w:rsidP="007817E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Default="007817E4" w:rsidP="007817E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Default="007817E4" w:rsidP="007817E4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7817E4" w:rsidRPr="00593E47" w:rsidRDefault="007817E4" w:rsidP="007817E4">
            <w:pPr>
              <w:jc w:val="center"/>
              <w:rPr>
                <w:sz w:val="22"/>
                <w:szCs w:val="22"/>
              </w:rPr>
            </w:pPr>
          </w:p>
        </w:tc>
      </w:tr>
      <w:tr w:rsidR="007817E4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Pr="00243229" w:rsidRDefault="007817E4" w:rsidP="007817E4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3370">
              <w:rPr>
                <w:sz w:val="22"/>
                <w:szCs w:val="22"/>
              </w:rPr>
              <w:t xml:space="preserve">Астраханская область, муниципальный район </w:t>
            </w:r>
            <w:r w:rsidRPr="00BF3370">
              <w:rPr>
                <w:sz w:val="22"/>
                <w:szCs w:val="22"/>
              </w:rPr>
              <w:lastRenderedPageBreak/>
              <w:t>Приволжский, сельское поселение село Карагали, село Карагали, улица Ростовская, земельный участок 27</w:t>
            </w:r>
            <w:r>
              <w:rPr>
                <w:sz w:val="22"/>
                <w:szCs w:val="22"/>
              </w:rPr>
              <w:t xml:space="preserve"> </w:t>
            </w:r>
            <w:r w:rsidRPr="00BF3370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Default="007817E4" w:rsidP="007817E4">
            <w:pPr>
              <w:jc w:val="center"/>
            </w:pPr>
            <w:r w:rsidRPr="00AE70EC">
              <w:rPr>
                <w:sz w:val="22"/>
                <w:szCs w:val="22"/>
              </w:rPr>
              <w:lastRenderedPageBreak/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Pr="00243229" w:rsidRDefault="007817E4" w:rsidP="007817E4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Default="007817E4" w:rsidP="007817E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Default="007817E4" w:rsidP="007817E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Default="007817E4" w:rsidP="007817E4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7817E4" w:rsidRPr="00593E47" w:rsidRDefault="007817E4" w:rsidP="007817E4">
            <w:pPr>
              <w:jc w:val="center"/>
              <w:rPr>
                <w:sz w:val="22"/>
                <w:szCs w:val="22"/>
              </w:rPr>
            </w:pPr>
          </w:p>
        </w:tc>
      </w:tr>
      <w:tr w:rsidR="007817E4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Pr="00243229" w:rsidRDefault="007817E4" w:rsidP="007817E4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3370">
              <w:rPr>
                <w:sz w:val="22"/>
                <w:szCs w:val="22"/>
              </w:rPr>
              <w:lastRenderedPageBreak/>
              <w:t>Астраханская область, муниципальный район Приволжский, сельское поселение село Карагали, село Карагали, улица Ростовская, земельный участок 28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Default="007817E4" w:rsidP="007817E4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Pr="00243229" w:rsidRDefault="007817E4" w:rsidP="007817E4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Default="007817E4" w:rsidP="007817E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Default="007817E4" w:rsidP="007817E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E4" w:rsidRDefault="007817E4" w:rsidP="007817E4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7817E4" w:rsidRPr="00593E47" w:rsidRDefault="007817E4" w:rsidP="007817E4">
            <w:pPr>
              <w:jc w:val="center"/>
              <w:rPr>
                <w:sz w:val="22"/>
                <w:szCs w:val="22"/>
              </w:rPr>
            </w:pPr>
          </w:p>
        </w:tc>
      </w:tr>
      <w:tr w:rsidR="003C3D0D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Pr="00243229" w:rsidRDefault="003C3D0D" w:rsidP="003C3D0D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3370">
              <w:rPr>
                <w:sz w:val="22"/>
                <w:szCs w:val="22"/>
              </w:rPr>
              <w:t xml:space="preserve">Астраханская область, муниципальный район Приволжский, сельское поселение село Карагали, село Карагали, улица Ростовская, земельный участок 29 </w:t>
            </w:r>
            <w:r>
              <w:rPr>
                <w:sz w:val="22"/>
                <w:szCs w:val="22"/>
              </w:rPr>
              <w:t>«</w:t>
            </w:r>
            <w:r w:rsidRPr="00BF3370">
              <w:rPr>
                <w:sz w:val="22"/>
                <w:szCs w:val="22"/>
              </w:rPr>
              <w:t>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Pr="00243229" w:rsidRDefault="003C3D0D" w:rsidP="003C3D0D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3C3D0D" w:rsidRPr="00593E47" w:rsidRDefault="003C3D0D" w:rsidP="003C3D0D">
            <w:pPr>
              <w:jc w:val="center"/>
              <w:rPr>
                <w:sz w:val="22"/>
                <w:szCs w:val="22"/>
              </w:rPr>
            </w:pPr>
          </w:p>
        </w:tc>
      </w:tr>
      <w:tr w:rsidR="003C3D0D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Pr="00243229" w:rsidRDefault="003C3D0D" w:rsidP="003C3D0D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7438AD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село Карагали, село Карагали, улица Ростовская, земельный участок 30 </w:t>
            </w:r>
            <w:r w:rsidRPr="00BF3370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Pr="00243229" w:rsidRDefault="003C3D0D" w:rsidP="003C3D0D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3C3D0D" w:rsidRPr="00593E47" w:rsidRDefault="003C3D0D" w:rsidP="003C3D0D">
            <w:pPr>
              <w:jc w:val="center"/>
              <w:rPr>
                <w:sz w:val="22"/>
                <w:szCs w:val="22"/>
              </w:rPr>
            </w:pPr>
          </w:p>
        </w:tc>
      </w:tr>
      <w:tr w:rsidR="003C3D0D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Pr="00243229" w:rsidRDefault="003C3D0D" w:rsidP="003C3D0D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3370">
              <w:rPr>
                <w:sz w:val="22"/>
                <w:szCs w:val="22"/>
              </w:rPr>
              <w:t>Астраханская область, муниципальный район Приволжский, сельское поселение село Карагали, село Карагали, улица Ростовская, земельный участок 31</w:t>
            </w:r>
            <w:r>
              <w:rPr>
                <w:sz w:val="22"/>
                <w:szCs w:val="22"/>
              </w:rPr>
              <w:t xml:space="preserve"> </w:t>
            </w:r>
            <w:r w:rsidRPr="00BF3370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C2" w:rsidRDefault="003C3D0D" w:rsidP="003C3D0D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727</w:t>
            </w:r>
          </w:p>
          <w:p w:rsidR="003C3D0D" w:rsidRPr="008371C2" w:rsidRDefault="003C3D0D" w:rsidP="008371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8371C2" w:rsidP="008371C2">
            <w:pPr>
              <w:pStyle w:val="a3"/>
              <w:tabs>
                <w:tab w:val="center" w:pos="580"/>
              </w:tabs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3C3D0D"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3C3D0D" w:rsidRPr="00593E47" w:rsidRDefault="003C3D0D" w:rsidP="003C3D0D">
            <w:pPr>
              <w:jc w:val="center"/>
              <w:rPr>
                <w:sz w:val="22"/>
                <w:szCs w:val="22"/>
              </w:rPr>
            </w:pPr>
          </w:p>
        </w:tc>
      </w:tr>
      <w:tr w:rsidR="003C3D0D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Pr="00243229" w:rsidRDefault="003C3D0D" w:rsidP="003C3D0D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3370">
              <w:rPr>
                <w:sz w:val="22"/>
                <w:szCs w:val="22"/>
              </w:rPr>
              <w:t xml:space="preserve">Астраханская область, Приволжский муниципальный район, сельское поселение село Карагали, село Карагали, улица Ростовская, з/у 32 «индивидуальное </w:t>
            </w:r>
            <w:r w:rsidRPr="00BF3370">
              <w:rPr>
                <w:sz w:val="22"/>
                <w:szCs w:val="22"/>
              </w:rPr>
              <w:lastRenderedPageBreak/>
              <w:t>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jc w:val="center"/>
            </w:pPr>
            <w:r w:rsidRPr="00AE70EC">
              <w:rPr>
                <w:sz w:val="22"/>
                <w:szCs w:val="22"/>
              </w:rPr>
              <w:lastRenderedPageBreak/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Pr="00243229" w:rsidRDefault="003C3D0D" w:rsidP="003C3D0D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3C3D0D" w:rsidRPr="00593E47" w:rsidRDefault="003C3D0D" w:rsidP="003C3D0D">
            <w:pPr>
              <w:jc w:val="center"/>
              <w:rPr>
                <w:sz w:val="22"/>
                <w:szCs w:val="22"/>
              </w:rPr>
            </w:pPr>
          </w:p>
        </w:tc>
      </w:tr>
      <w:tr w:rsidR="003C3D0D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Pr="00243229" w:rsidRDefault="003C3D0D" w:rsidP="003C3D0D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3370">
              <w:rPr>
                <w:sz w:val="22"/>
                <w:szCs w:val="22"/>
              </w:rPr>
              <w:lastRenderedPageBreak/>
              <w:t xml:space="preserve">Астраханская область, муниципальный район Приволжский, сельское поселение село Карагали, село Карагали, улица Ростовская, земельный участок 36 </w:t>
            </w:r>
            <w:r>
              <w:rPr>
                <w:sz w:val="22"/>
                <w:szCs w:val="22"/>
              </w:rPr>
              <w:t>«</w:t>
            </w:r>
            <w:r w:rsidRPr="00BF3370">
              <w:rPr>
                <w:sz w:val="22"/>
                <w:szCs w:val="22"/>
              </w:rPr>
              <w:t>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Pr="00243229" w:rsidRDefault="003C3D0D" w:rsidP="003C3D0D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3C3D0D" w:rsidRPr="00593E47" w:rsidRDefault="003C3D0D" w:rsidP="003C3D0D">
            <w:pPr>
              <w:jc w:val="center"/>
              <w:rPr>
                <w:sz w:val="22"/>
                <w:szCs w:val="22"/>
              </w:rPr>
            </w:pPr>
          </w:p>
        </w:tc>
      </w:tr>
      <w:tr w:rsidR="003C3D0D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Pr="00243229" w:rsidRDefault="003C3D0D" w:rsidP="003C3D0D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7438AD">
              <w:rPr>
                <w:sz w:val="22"/>
                <w:szCs w:val="22"/>
              </w:rPr>
              <w:t xml:space="preserve">Астраханская область, муниципальный район Приволжский, сельское поселение село Карагали, село Карагали, улица Ростовская, земельный участок 38 </w:t>
            </w:r>
            <w:r w:rsidRPr="00BF3370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C2" w:rsidRDefault="003C3D0D" w:rsidP="003C3D0D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718</w:t>
            </w:r>
          </w:p>
          <w:p w:rsidR="003C3D0D" w:rsidRPr="008371C2" w:rsidRDefault="003C3D0D" w:rsidP="008371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3C3D0D" w:rsidRPr="00593E47" w:rsidRDefault="003C3D0D" w:rsidP="003C3D0D">
            <w:pPr>
              <w:jc w:val="center"/>
              <w:rPr>
                <w:sz w:val="22"/>
                <w:szCs w:val="22"/>
              </w:rPr>
            </w:pPr>
          </w:p>
        </w:tc>
      </w:tr>
      <w:tr w:rsidR="003C3D0D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Pr="00243229" w:rsidRDefault="003C3D0D" w:rsidP="003C3D0D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3370">
              <w:rPr>
                <w:sz w:val="22"/>
                <w:szCs w:val="22"/>
              </w:rPr>
              <w:t>Астраханская область, муниципальный район Приволжский, сельское поселение село Карагали, село Карагали, улица Ростовская, земельный участок 40</w:t>
            </w:r>
            <w:r>
              <w:rPr>
                <w:sz w:val="22"/>
                <w:szCs w:val="22"/>
              </w:rPr>
              <w:t xml:space="preserve"> </w:t>
            </w:r>
            <w:r w:rsidRPr="00BF3370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Pr="00243229" w:rsidRDefault="003C3D0D" w:rsidP="003C3D0D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719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0D" w:rsidRDefault="003C3D0D" w:rsidP="003C3D0D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3C3D0D" w:rsidRPr="00593E47" w:rsidRDefault="003C3D0D" w:rsidP="003C3D0D">
            <w:pPr>
              <w:jc w:val="center"/>
              <w:rPr>
                <w:sz w:val="22"/>
                <w:szCs w:val="22"/>
              </w:rPr>
            </w:pPr>
          </w:p>
        </w:tc>
      </w:tr>
      <w:tr w:rsidR="003B3DF1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Pr="00243229" w:rsidRDefault="003B3DF1" w:rsidP="003B3DF1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A2DDC">
              <w:rPr>
                <w:sz w:val="22"/>
                <w:szCs w:val="22"/>
              </w:rPr>
              <w:t>Астраханская область, муниципальный район Приволжский, сельское поселение село Карагали, село Карагали, улица Московская, земельный участок 33</w:t>
            </w:r>
            <w:r>
              <w:rPr>
                <w:sz w:val="22"/>
                <w:szCs w:val="22"/>
              </w:rPr>
              <w:t xml:space="preserve"> </w:t>
            </w:r>
            <w:r w:rsidRPr="00BA2DDC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Pr="00243229" w:rsidRDefault="003B3DF1" w:rsidP="003B3DF1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3B3DF1" w:rsidRPr="00593E47" w:rsidRDefault="003B3DF1" w:rsidP="003B3DF1">
            <w:pPr>
              <w:jc w:val="center"/>
              <w:rPr>
                <w:sz w:val="22"/>
                <w:szCs w:val="22"/>
              </w:rPr>
            </w:pPr>
          </w:p>
        </w:tc>
      </w:tr>
      <w:tr w:rsidR="003B3DF1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Pr="00243229" w:rsidRDefault="003B3DF1" w:rsidP="003B3DF1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A2DDC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село Карагали, село Карагали, улица Московская, земельный участок 35</w:t>
            </w:r>
            <w:r>
              <w:rPr>
                <w:sz w:val="22"/>
                <w:szCs w:val="22"/>
              </w:rPr>
              <w:t xml:space="preserve"> </w:t>
            </w:r>
            <w:r w:rsidRPr="00BA2DDC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Pr="00243229" w:rsidRDefault="003B3DF1" w:rsidP="003B3DF1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3B3DF1" w:rsidRPr="00593E47" w:rsidRDefault="003B3DF1" w:rsidP="003B3DF1">
            <w:pPr>
              <w:jc w:val="center"/>
              <w:rPr>
                <w:sz w:val="22"/>
                <w:szCs w:val="22"/>
              </w:rPr>
            </w:pPr>
          </w:p>
        </w:tc>
      </w:tr>
      <w:tr w:rsidR="003B3DF1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Pr="00243229" w:rsidRDefault="003B3DF1" w:rsidP="003B3DF1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3370">
              <w:rPr>
                <w:sz w:val="22"/>
                <w:szCs w:val="22"/>
              </w:rPr>
              <w:t xml:space="preserve">Астраханская область, муниципальный район Приволжский, сельское </w:t>
            </w:r>
            <w:r w:rsidRPr="00BF3370">
              <w:rPr>
                <w:sz w:val="22"/>
                <w:szCs w:val="22"/>
              </w:rPr>
              <w:lastRenderedPageBreak/>
              <w:t>поселение село Карагали, село Карагали, улица Московская, земельный участок 37</w:t>
            </w:r>
            <w:r>
              <w:rPr>
                <w:sz w:val="22"/>
                <w:szCs w:val="22"/>
              </w:rPr>
              <w:t xml:space="preserve"> </w:t>
            </w:r>
            <w:r w:rsidRPr="00BF3370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jc w:val="center"/>
            </w:pPr>
            <w:r w:rsidRPr="00AE70EC">
              <w:rPr>
                <w:sz w:val="22"/>
                <w:szCs w:val="22"/>
              </w:rPr>
              <w:lastRenderedPageBreak/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Pr="00243229" w:rsidRDefault="003B3DF1" w:rsidP="003B3DF1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3B3DF1" w:rsidRPr="00593E47" w:rsidRDefault="003B3DF1" w:rsidP="003B3DF1">
            <w:pPr>
              <w:jc w:val="center"/>
              <w:rPr>
                <w:sz w:val="22"/>
                <w:szCs w:val="22"/>
              </w:rPr>
            </w:pPr>
          </w:p>
        </w:tc>
      </w:tr>
      <w:tr w:rsidR="003B3DF1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Pr="00243229" w:rsidRDefault="003B3DF1" w:rsidP="003B3DF1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3370">
              <w:rPr>
                <w:sz w:val="22"/>
                <w:szCs w:val="22"/>
              </w:rPr>
              <w:lastRenderedPageBreak/>
              <w:t>Астраханская область, муниципальный район Приволжский, сельское поселение село Карагали, село Карагали, улица Московская, земельный участок 39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Pr="00243229" w:rsidRDefault="003B3DF1" w:rsidP="003B3DF1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94" w:rsidRDefault="003B3DF1" w:rsidP="003B3DF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  <w:p w:rsidR="003B3DF1" w:rsidRPr="00155994" w:rsidRDefault="003B3DF1" w:rsidP="0015599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3B3DF1" w:rsidRPr="00593E47" w:rsidRDefault="003B3DF1" w:rsidP="003B3DF1">
            <w:pPr>
              <w:jc w:val="center"/>
              <w:rPr>
                <w:sz w:val="22"/>
                <w:szCs w:val="22"/>
              </w:rPr>
            </w:pPr>
          </w:p>
        </w:tc>
      </w:tr>
      <w:tr w:rsidR="003B3DF1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Pr="00243229" w:rsidRDefault="003B3DF1" w:rsidP="003B3DF1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F3370">
              <w:rPr>
                <w:sz w:val="22"/>
                <w:szCs w:val="22"/>
              </w:rPr>
              <w:t>Астраханская область, муниципальный район Приволжский, сельское поселение село Карагали, село Карагали, улица Московская, земельный участок 41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94" w:rsidRDefault="003B3DF1" w:rsidP="003B3DF1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729</w:t>
            </w:r>
          </w:p>
          <w:p w:rsidR="003B3DF1" w:rsidRPr="00155994" w:rsidRDefault="003B3DF1" w:rsidP="001559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3B3DF1" w:rsidRPr="00593E47" w:rsidRDefault="003B3DF1" w:rsidP="003B3DF1">
            <w:pPr>
              <w:jc w:val="center"/>
              <w:rPr>
                <w:sz w:val="22"/>
                <w:szCs w:val="22"/>
              </w:rPr>
            </w:pPr>
          </w:p>
        </w:tc>
      </w:tr>
      <w:tr w:rsidR="003B3DF1" w:rsidRPr="001131A0" w:rsidTr="00311F74">
        <w:trPr>
          <w:trHeight w:val="1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Pr="00243229" w:rsidRDefault="003B3DF1" w:rsidP="003B3DF1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bookmarkStart w:id="0" w:name="_GoBack" w:colFirst="2" w:colLast="2"/>
            <w:r w:rsidRPr="00BA2DDC">
              <w:rPr>
                <w:sz w:val="22"/>
                <w:szCs w:val="22"/>
              </w:rPr>
              <w:t>Астраханская область, муниципальный район Приволжский, сельское поселение село Карагали, село Карагали, улица Московская, земельный участок 43</w:t>
            </w:r>
            <w:r>
              <w:rPr>
                <w:sz w:val="22"/>
                <w:szCs w:val="22"/>
              </w:rPr>
              <w:t xml:space="preserve"> </w:t>
            </w:r>
            <w:r w:rsidRPr="00BA2DDC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jc w:val="center"/>
            </w:pPr>
            <w:r w:rsidRPr="00AE70EC"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Pr="00243229" w:rsidRDefault="003B3DF1" w:rsidP="003B3DF1">
            <w:pPr>
              <w:jc w:val="center"/>
              <w:rPr>
                <w:sz w:val="22"/>
                <w:szCs w:val="22"/>
              </w:rPr>
            </w:pPr>
            <w:r w:rsidRPr="00243229">
              <w:rPr>
                <w:sz w:val="22"/>
                <w:szCs w:val="22"/>
              </w:rPr>
              <w:t>30:09:130501:</w:t>
            </w:r>
            <w:r>
              <w:rPr>
                <w:sz w:val="22"/>
                <w:szCs w:val="22"/>
              </w:rPr>
              <w:t>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302792,29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F1" w:rsidRDefault="003B3DF1" w:rsidP="003B3DF1">
            <w:pPr>
              <w:jc w:val="center"/>
              <w:rPr>
                <w:sz w:val="22"/>
                <w:szCs w:val="22"/>
              </w:rPr>
            </w:pPr>
            <w:r w:rsidRPr="00593E47">
              <w:rPr>
                <w:sz w:val="22"/>
                <w:szCs w:val="22"/>
              </w:rPr>
              <w:t>9084</w:t>
            </w:r>
          </w:p>
          <w:p w:rsidR="003B3DF1" w:rsidRPr="00593E47" w:rsidRDefault="003B3DF1" w:rsidP="003B3DF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4D4D89" w:rsidRDefault="004D4D89" w:rsidP="008B6D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161E" w:rsidRDefault="00507802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22C"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04277D" w:rsidRPr="0047322C">
        <w:rPr>
          <w:rFonts w:ascii="Times New Roman" w:hAnsi="Times New Roman" w:cs="Times New Roman"/>
          <w:sz w:val="24"/>
          <w:szCs w:val="24"/>
        </w:rPr>
        <w:t>–</w:t>
      </w:r>
      <w:r w:rsidR="00397B36"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5826E4" w:rsidRPr="0047322C">
        <w:rPr>
          <w:rFonts w:ascii="Times New Roman" w:hAnsi="Times New Roman" w:cs="Times New Roman"/>
          <w:sz w:val="24"/>
          <w:szCs w:val="24"/>
          <w:u w:val="single"/>
        </w:rPr>
        <w:t>населенных пунктов</w:t>
      </w:r>
      <w:r w:rsidR="004D4D89" w:rsidRPr="0047322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E5E93" w:rsidRPr="004732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7570D" w:rsidRPr="00C7570D" w:rsidRDefault="00C7570D" w:rsidP="00C7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757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правах и ограничениях (обременениях)</w:t>
      </w:r>
    </w:p>
    <w:p w:rsidR="00C7570D" w:rsidRPr="00C7570D" w:rsidRDefault="00C7570D" w:rsidP="00C7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757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Ограничение прав и обременение объекта недвижимости</w:t>
      </w:r>
    </w:p>
    <w:p w:rsidR="00C7570D" w:rsidRPr="00C7570D" w:rsidRDefault="00C7570D" w:rsidP="00C7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757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Лоты № 1-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42</w:t>
      </w:r>
      <w:r w:rsidRPr="00C757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</w:t>
      </w:r>
      <w:proofErr w:type="spellStart"/>
      <w:r w:rsidRPr="00C757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ЗОУИТы</w:t>
      </w:r>
      <w:proofErr w:type="spellEnd"/>
      <w:r w:rsidRPr="00C757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C7570D" w:rsidRPr="00C7570D" w:rsidRDefault="00C7570D" w:rsidP="00C7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757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C7570D" w:rsidRPr="00C7570D" w:rsidRDefault="00C7570D" w:rsidP="00C7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757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30:00-6.408 Третья подзона приаэродромной территории аэродрома гражданской авиации Астрахань (Нариманово);</w:t>
      </w:r>
    </w:p>
    <w:p w:rsidR="00C7570D" w:rsidRPr="00C7570D" w:rsidRDefault="00C7570D" w:rsidP="00C7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757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30:00-6.409 Приаэродромная территория аэродрома гражданской авиации Астрахань (Нариманово);</w:t>
      </w:r>
    </w:p>
    <w:p w:rsidR="00C7570D" w:rsidRPr="00C7570D" w:rsidRDefault="00C7570D" w:rsidP="00C7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757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30:00-6.410 Приаэродромная территория аэродрома гражданской авиации Астрахань (Нариманово);</w:t>
      </w:r>
    </w:p>
    <w:p w:rsidR="00C7570D" w:rsidRPr="00C7570D" w:rsidRDefault="00C7570D" w:rsidP="00C7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757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30:00-6.411 Шестая подзона приаэродромной территории аэродрома гражданской авиации Астрахань (Нариманово);</w:t>
      </w:r>
    </w:p>
    <w:p w:rsidR="00C7570D" w:rsidRDefault="00C7570D" w:rsidP="00C75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757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30:00-6.412 Пятая подзона приаэродромной территории аэродрома гражданской авиации Астрахань (Нариманово).</w:t>
      </w:r>
    </w:p>
    <w:p w:rsidR="008F53F5" w:rsidRDefault="00C7570D" w:rsidP="00C757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757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</w:t>
      </w:r>
      <w:r w:rsidR="00104B09" w:rsidRPr="00FE5E93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FE5E93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8F53F5">
        <w:rPr>
          <w:rFonts w:ascii="Times New Roman" w:hAnsi="Times New Roman" w:cs="Times New Roman"/>
          <w:sz w:val="24"/>
          <w:szCs w:val="24"/>
        </w:rPr>
        <w:t xml:space="preserve"> </w:t>
      </w:r>
      <w:r w:rsidR="002B619E">
        <w:rPr>
          <w:rFonts w:ascii="Times New Roman" w:hAnsi="Times New Roman" w:cs="Times New Roman"/>
          <w:sz w:val="24"/>
          <w:szCs w:val="24"/>
        </w:rPr>
        <w:t>МО «</w:t>
      </w:r>
      <w:r w:rsidR="00953592">
        <w:rPr>
          <w:rFonts w:ascii="Times New Roman" w:hAnsi="Times New Roman" w:cs="Times New Roman"/>
          <w:sz w:val="24"/>
          <w:szCs w:val="24"/>
        </w:rPr>
        <w:t xml:space="preserve">село </w:t>
      </w:r>
      <w:r w:rsidR="00210DCF">
        <w:rPr>
          <w:rFonts w:ascii="Times New Roman" w:hAnsi="Times New Roman" w:cs="Times New Roman"/>
          <w:sz w:val="24"/>
          <w:szCs w:val="24"/>
        </w:rPr>
        <w:t>Карагали</w:t>
      </w:r>
      <w:r w:rsidR="002B619E">
        <w:rPr>
          <w:rFonts w:ascii="Times New Roman" w:hAnsi="Times New Roman" w:cs="Times New Roman"/>
          <w:sz w:val="24"/>
          <w:szCs w:val="24"/>
        </w:rPr>
        <w:t>»</w:t>
      </w:r>
      <w:r w:rsidR="00E80E49">
        <w:rPr>
          <w:rFonts w:ascii="Times New Roman" w:hAnsi="Times New Roman" w:cs="Times New Roman"/>
          <w:sz w:val="24"/>
          <w:szCs w:val="24"/>
        </w:rPr>
        <w:t xml:space="preserve"> </w:t>
      </w:r>
      <w:r w:rsidR="004F5D09">
        <w:rPr>
          <w:rFonts w:ascii="Times New Roman" w:hAnsi="Times New Roman" w:cs="Times New Roman"/>
          <w:sz w:val="24"/>
          <w:szCs w:val="24"/>
        </w:rPr>
        <w:t>Приволжского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730A0F" w:rsidRPr="00FE5E93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FE5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8F53F5" w:rsidRDefault="008F53F5" w:rsidP="00503D9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7570D" w:rsidRDefault="00C7570D" w:rsidP="00C757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село Карагали</w:t>
      </w:r>
      <w:r w:rsidRPr="00972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Pr="00503D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</w:p>
    <w:p w:rsidR="00C7570D" w:rsidRPr="005B6C66" w:rsidRDefault="00C7570D" w:rsidP="00C757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C7570D" w:rsidRPr="005B6C66" w:rsidRDefault="00C7570D" w:rsidP="00C7570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C7570D" w:rsidRPr="005B6C66" w:rsidRDefault="00C7570D" w:rsidP="00C7570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C7570D" w:rsidRPr="005B6C66" w:rsidRDefault="00C7570D" w:rsidP="00C7570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C7570D" w:rsidRPr="005B6C66" w:rsidRDefault="00C7570D" w:rsidP="00C7570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C7570D" w:rsidRPr="005B6C66" w:rsidRDefault="00C7570D" w:rsidP="00C7570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C7570D" w:rsidRPr="005B6C66" w:rsidRDefault="00C7570D" w:rsidP="00C7570D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0,03 га</w:t>
      </w:r>
    </w:p>
    <w:p w:rsidR="00C7570D" w:rsidRPr="005B6C66" w:rsidRDefault="00C7570D" w:rsidP="00C7570D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0,03 га.</w:t>
      </w:r>
    </w:p>
    <w:p w:rsidR="00C7570D" w:rsidRPr="005B6C66" w:rsidRDefault="00C7570D" w:rsidP="00C7570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Расстояние между фронтальной границей участка и основным строением – 5 м. Минимальное расстояние от границ землевладения до строений, а также между строениями:</w:t>
      </w:r>
    </w:p>
    <w:p w:rsidR="00C7570D" w:rsidRPr="005B6C66" w:rsidRDefault="00C7570D" w:rsidP="00C7570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C7570D" w:rsidRPr="005B6C66" w:rsidRDefault="00C7570D" w:rsidP="00C7570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C7570D" w:rsidRPr="005B6C66" w:rsidRDefault="00C7570D" w:rsidP="00C7570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C7570D" w:rsidRPr="005B6C66" w:rsidRDefault="00C7570D" w:rsidP="00C7570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C7570D" w:rsidRPr="005B6C66" w:rsidRDefault="00C7570D" w:rsidP="00C7570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C7570D" w:rsidRPr="005B6C66" w:rsidRDefault="00C7570D" w:rsidP="00C7570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C7570D" w:rsidRPr="005B6C66" w:rsidRDefault="00C7570D" w:rsidP="00C7570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C7570D" w:rsidRPr="005B6C66" w:rsidRDefault="00C7570D" w:rsidP="00C7570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C7570D" w:rsidRPr="005B6C66" w:rsidRDefault="00C7570D" w:rsidP="00C7570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C7570D" w:rsidRPr="005B6C66" w:rsidRDefault="00C7570D" w:rsidP="00C7570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C7570D" w:rsidRPr="005B6C66" w:rsidRDefault="00C7570D" w:rsidP="00C7570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C7570D" w:rsidRPr="005B6C66" w:rsidRDefault="00C7570D" w:rsidP="00C7570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C7570D" w:rsidRPr="005B6C66" w:rsidRDefault="00C7570D" w:rsidP="00C7570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B6C6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C7570D" w:rsidRPr="005B6C66" w:rsidRDefault="00C7570D" w:rsidP="00C7570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C7570D" w:rsidRPr="005B6C66" w:rsidRDefault="00C7570D" w:rsidP="00C7570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C66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AB403F" w:rsidRPr="00C223F8" w:rsidRDefault="00AB403F" w:rsidP="00AB403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327008" w:rsidRDefault="00C51A45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304798" w:rsidRPr="00304798" w:rsidRDefault="00304798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4B52" w:rsidRPr="005342BD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F74B52">
        <w:rPr>
          <w:rFonts w:ascii="Times New Roman" w:hAnsi="Times New Roman" w:cs="Times New Roman"/>
        </w:rPr>
        <w:t>газоснабжением и водоснабжением. Имеет возможность подключения к объектам инженерной инфраструктуры</w:t>
      </w:r>
      <w:r w:rsidRPr="003047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526A3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Управления жилищно-</w:t>
      </w:r>
      <w:r>
        <w:rPr>
          <w:rFonts w:ascii="Times New Roman" w:hAnsi="Times New Roman" w:cs="Times New Roman"/>
          <w:sz w:val="24"/>
          <w:szCs w:val="24"/>
        </w:rPr>
        <w:lastRenderedPageBreak/>
        <w:t>коммунального хозяйства администрации муниципального образования «Приволжский муниципал</w:t>
      </w:r>
      <w:r w:rsidR="00526BFF">
        <w:rPr>
          <w:rFonts w:ascii="Times New Roman" w:hAnsi="Times New Roman" w:cs="Times New Roman"/>
          <w:sz w:val="24"/>
          <w:szCs w:val="24"/>
        </w:rPr>
        <w:t>ьный район Астраханской области»</w:t>
      </w:r>
      <w:r w:rsidR="00E62BF2">
        <w:rPr>
          <w:rFonts w:ascii="Times New Roman" w:hAnsi="Times New Roman" w:cs="Times New Roman"/>
          <w:sz w:val="24"/>
          <w:szCs w:val="24"/>
        </w:rPr>
        <w:t xml:space="preserve"> </w:t>
      </w:r>
      <w:r w:rsidR="00E80E49">
        <w:rPr>
          <w:rFonts w:ascii="Times New Roman" w:hAnsi="Times New Roman" w:cs="Times New Roman"/>
          <w:sz w:val="24"/>
          <w:szCs w:val="24"/>
        </w:rPr>
        <w:t xml:space="preserve">№ </w:t>
      </w:r>
      <w:r w:rsidR="006560A8">
        <w:rPr>
          <w:rFonts w:ascii="Times New Roman" w:hAnsi="Times New Roman" w:cs="Times New Roman"/>
          <w:sz w:val="24"/>
          <w:szCs w:val="24"/>
        </w:rPr>
        <w:t>3968</w:t>
      </w:r>
      <w:r w:rsidR="00E80E49">
        <w:rPr>
          <w:rFonts w:ascii="Times New Roman" w:hAnsi="Times New Roman" w:cs="Times New Roman"/>
          <w:sz w:val="24"/>
          <w:szCs w:val="24"/>
        </w:rPr>
        <w:t xml:space="preserve"> от </w:t>
      </w:r>
      <w:r w:rsidR="006560A8">
        <w:rPr>
          <w:rFonts w:ascii="Times New Roman" w:hAnsi="Times New Roman" w:cs="Times New Roman"/>
          <w:sz w:val="24"/>
          <w:szCs w:val="24"/>
        </w:rPr>
        <w:t>05.08</w:t>
      </w:r>
      <w:r w:rsidR="00E80E49">
        <w:rPr>
          <w:rFonts w:ascii="Times New Roman" w:hAnsi="Times New Roman" w:cs="Times New Roman"/>
          <w:sz w:val="24"/>
          <w:szCs w:val="24"/>
        </w:rPr>
        <w:t>.2025 г</w:t>
      </w:r>
      <w:r w:rsidR="00D838AB">
        <w:rPr>
          <w:rFonts w:ascii="Times New Roman" w:hAnsi="Times New Roman" w:cs="Times New Roman"/>
          <w:sz w:val="24"/>
          <w:szCs w:val="24"/>
        </w:rPr>
        <w:t>.</w:t>
      </w:r>
      <w:r w:rsidR="00210DCF">
        <w:rPr>
          <w:rFonts w:ascii="Times New Roman" w:hAnsi="Times New Roman" w:cs="Times New Roman"/>
          <w:sz w:val="24"/>
          <w:szCs w:val="24"/>
        </w:rPr>
        <w:t>, № 4232 от 22.08.2025 г.</w:t>
      </w:r>
      <w:r w:rsidR="00576908">
        <w:rPr>
          <w:rFonts w:ascii="Times New Roman" w:hAnsi="Times New Roman" w:cs="Times New Roman"/>
          <w:sz w:val="24"/>
          <w:szCs w:val="24"/>
        </w:rPr>
        <w:t>, № 4233 от 22.08.2025 г.</w:t>
      </w:r>
      <w:r w:rsidR="00C7570D">
        <w:rPr>
          <w:rFonts w:ascii="Times New Roman" w:hAnsi="Times New Roman" w:cs="Times New Roman"/>
          <w:sz w:val="24"/>
          <w:szCs w:val="24"/>
        </w:rPr>
        <w:t>, № 2368 от 26.06.2024 г.</w:t>
      </w:r>
      <w:r w:rsidR="006526A3">
        <w:rPr>
          <w:rFonts w:ascii="Times New Roman" w:hAnsi="Times New Roman" w:cs="Times New Roman"/>
          <w:sz w:val="24"/>
          <w:szCs w:val="24"/>
        </w:rPr>
        <w:t>)</w:t>
      </w:r>
    </w:p>
    <w:p w:rsidR="00210DCF" w:rsidRDefault="00210DCF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10DCF">
        <w:rPr>
          <w:rFonts w:ascii="Times New Roman" w:hAnsi="Times New Roman" w:cs="Times New Roman"/>
        </w:rPr>
        <w:t>Лот № 1</w:t>
      </w:r>
      <w:r>
        <w:rPr>
          <w:rFonts w:ascii="Times New Roman" w:hAnsi="Times New Roman" w:cs="Times New Roman"/>
        </w:rPr>
        <w:t>-</w:t>
      </w:r>
      <w:r w:rsidR="008E62D0">
        <w:rPr>
          <w:rFonts w:ascii="Times New Roman" w:hAnsi="Times New Roman" w:cs="Times New Roman"/>
        </w:rPr>
        <w:t>26</w:t>
      </w:r>
      <w:r w:rsidRPr="00210DCF">
        <w:rPr>
          <w:rFonts w:ascii="Times New Roman" w:hAnsi="Times New Roman" w:cs="Times New Roman"/>
        </w:rPr>
        <w:t>: Газпром газораспределение (№ ПВ-17/</w:t>
      </w:r>
      <w:r>
        <w:rPr>
          <w:rFonts w:ascii="Times New Roman" w:hAnsi="Times New Roman" w:cs="Times New Roman"/>
        </w:rPr>
        <w:t>16509</w:t>
      </w:r>
      <w:r w:rsidRPr="00210DC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26.</w:t>
      </w:r>
      <w:r w:rsidRPr="00210DCF">
        <w:rPr>
          <w:rFonts w:ascii="Times New Roman" w:hAnsi="Times New Roman" w:cs="Times New Roman"/>
        </w:rPr>
        <w:t>08.2025 г.</w:t>
      </w:r>
      <w:r w:rsidR="00576908">
        <w:rPr>
          <w:rFonts w:ascii="Times New Roman" w:hAnsi="Times New Roman" w:cs="Times New Roman"/>
        </w:rPr>
        <w:t>, № ПВ-17/15188 от 07.08.2025 г., № ПВ-17/16515 от 26.08.2025 г.</w:t>
      </w:r>
      <w:r w:rsidRPr="00210DCF">
        <w:rPr>
          <w:rFonts w:ascii="Times New Roman" w:hAnsi="Times New Roman" w:cs="Times New Roman"/>
        </w:rPr>
        <w:t xml:space="preserve">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1547, сообщает о наличии технической возможности подключения (технологического присоединения) объекта капитального строительства расположенного по адресу: </w:t>
      </w:r>
      <w:r w:rsidR="00576908" w:rsidRPr="00576908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село Карагали, село Карагали, улица Нижегородская, 43, 45, 47, 49, 51, 53, 55, 57, 59, 61, 63, 65 , 67, улица Саратовская 28, 30, 32, 34, 36, 3</w:t>
      </w:r>
      <w:r w:rsidR="008E62D0">
        <w:rPr>
          <w:rFonts w:ascii="Times New Roman" w:hAnsi="Times New Roman" w:cs="Times New Roman"/>
        </w:rPr>
        <w:t xml:space="preserve">8, 40, 42, 44, 46, 46а, 48, 50 </w:t>
      </w:r>
      <w:r w:rsidRPr="00210DCF">
        <w:rPr>
          <w:rFonts w:ascii="Times New Roman" w:hAnsi="Times New Roman" w:cs="Times New Roman"/>
        </w:rPr>
        <w:t xml:space="preserve">к сетям инженерно-технического обеспечения,   запитаны от ГРС Началово-1А, выходы 2 и 3.Согласно данным, приведенном на общедоступном ресурсе ООО «Газпром </w:t>
      </w:r>
      <w:proofErr w:type="spellStart"/>
      <w:r w:rsidRPr="00210DCF">
        <w:rPr>
          <w:rFonts w:ascii="Times New Roman" w:hAnsi="Times New Roman" w:cs="Times New Roman"/>
        </w:rPr>
        <w:t>трансгаз</w:t>
      </w:r>
      <w:proofErr w:type="spellEnd"/>
      <w:r w:rsidRPr="00210DCF">
        <w:rPr>
          <w:rFonts w:ascii="Times New Roman" w:hAnsi="Times New Roman" w:cs="Times New Roman"/>
        </w:rPr>
        <w:t xml:space="preserve"> Ставрополь» (Stavropol-tr.gazprom.ru/</w:t>
      </w:r>
      <w:proofErr w:type="spellStart"/>
      <w:r w:rsidRPr="00210DCF">
        <w:rPr>
          <w:rFonts w:ascii="Times New Roman" w:hAnsi="Times New Roman" w:cs="Times New Roman"/>
        </w:rPr>
        <w:t>about</w:t>
      </w:r>
      <w:proofErr w:type="spellEnd"/>
      <w:r w:rsidRPr="00210DCF">
        <w:rPr>
          <w:rFonts w:ascii="Times New Roman" w:hAnsi="Times New Roman" w:cs="Times New Roman"/>
        </w:rPr>
        <w:t>/raskrytie-informatsii), наличие (дефицит) пропускной способности ГРС Началово-1А, текущую дату составляет: по выходу 2- 68,88 тыс.м.куб. в час, по выходу 3 – 64,78 тыс.м.куб.в час.</w:t>
      </w:r>
    </w:p>
    <w:p w:rsidR="002453F9" w:rsidRDefault="002453F9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53F9">
        <w:rPr>
          <w:rFonts w:ascii="Times New Roman" w:hAnsi="Times New Roman" w:cs="Times New Roman"/>
        </w:rPr>
        <w:t>Лот</w:t>
      </w:r>
      <w:r w:rsidR="009F4493">
        <w:rPr>
          <w:rFonts w:ascii="Times New Roman" w:hAnsi="Times New Roman" w:cs="Times New Roman"/>
        </w:rPr>
        <w:t>ы</w:t>
      </w:r>
      <w:r w:rsidRPr="002453F9">
        <w:rPr>
          <w:rFonts w:ascii="Times New Roman" w:hAnsi="Times New Roman" w:cs="Times New Roman"/>
        </w:rPr>
        <w:t xml:space="preserve"> № </w:t>
      </w:r>
      <w:r w:rsidR="006560A8">
        <w:rPr>
          <w:rFonts w:ascii="Times New Roman" w:hAnsi="Times New Roman" w:cs="Times New Roman"/>
        </w:rPr>
        <w:t xml:space="preserve">1-42: </w:t>
      </w:r>
      <w:r w:rsidRPr="002453F9">
        <w:rPr>
          <w:rFonts w:ascii="Times New Roman" w:hAnsi="Times New Roman" w:cs="Times New Roman"/>
        </w:rPr>
        <w:t>МБУ МО Приволжский муниципальный район Астра</w:t>
      </w:r>
      <w:r>
        <w:rPr>
          <w:rFonts w:ascii="Times New Roman" w:hAnsi="Times New Roman" w:cs="Times New Roman"/>
        </w:rPr>
        <w:t xml:space="preserve">ханской области БИОМ (письмо № </w:t>
      </w:r>
      <w:r w:rsidR="0099569F">
        <w:rPr>
          <w:rFonts w:ascii="Times New Roman" w:hAnsi="Times New Roman" w:cs="Times New Roman"/>
        </w:rPr>
        <w:t>1</w:t>
      </w:r>
      <w:r w:rsidR="006560A8">
        <w:rPr>
          <w:rFonts w:ascii="Times New Roman" w:hAnsi="Times New Roman" w:cs="Times New Roman"/>
        </w:rPr>
        <w:t>278</w:t>
      </w:r>
      <w:r w:rsidRPr="002453F9">
        <w:rPr>
          <w:rFonts w:ascii="Times New Roman" w:hAnsi="Times New Roman" w:cs="Times New Roman"/>
        </w:rPr>
        <w:t xml:space="preserve"> от </w:t>
      </w:r>
      <w:r w:rsidR="006560A8">
        <w:rPr>
          <w:rFonts w:ascii="Times New Roman" w:hAnsi="Times New Roman" w:cs="Times New Roman"/>
        </w:rPr>
        <w:t>21.08</w:t>
      </w:r>
      <w:r>
        <w:rPr>
          <w:rFonts w:ascii="Times New Roman" w:hAnsi="Times New Roman" w:cs="Times New Roman"/>
        </w:rPr>
        <w:t>.2025 г</w:t>
      </w:r>
      <w:r w:rsidRPr="002453F9">
        <w:rPr>
          <w:rFonts w:ascii="Times New Roman" w:hAnsi="Times New Roman" w:cs="Times New Roman"/>
        </w:rPr>
        <w:t>.</w:t>
      </w:r>
      <w:r w:rsidR="00210DCF">
        <w:rPr>
          <w:rFonts w:ascii="Times New Roman" w:hAnsi="Times New Roman" w:cs="Times New Roman"/>
        </w:rPr>
        <w:t>, № 1469 от 16.09.2025 г.</w:t>
      </w:r>
      <w:r w:rsidR="00576908">
        <w:rPr>
          <w:rFonts w:ascii="Times New Roman" w:hAnsi="Times New Roman" w:cs="Times New Roman"/>
        </w:rPr>
        <w:t xml:space="preserve">, № 1283 от 22.08.2025 г., </w:t>
      </w:r>
      <w:r w:rsidR="00AB038B">
        <w:rPr>
          <w:rFonts w:ascii="Times New Roman" w:hAnsi="Times New Roman" w:cs="Times New Roman"/>
        </w:rPr>
        <w:t>№ 596 от 18.07.2024 г.</w:t>
      </w:r>
      <w:r w:rsidR="00996A78">
        <w:rPr>
          <w:rFonts w:ascii="Times New Roman" w:hAnsi="Times New Roman" w:cs="Times New Roman"/>
        </w:rPr>
        <w:t>, № 696 от 04.09.2025 г.</w:t>
      </w:r>
      <w:r w:rsidRPr="002453F9">
        <w:rPr>
          <w:rFonts w:ascii="Times New Roman" w:hAnsi="Times New Roman" w:cs="Times New Roman"/>
        </w:rPr>
        <w:t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ых</w:t>
      </w:r>
      <w:r w:rsidRPr="002453F9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ков</w:t>
      </w:r>
      <w:r w:rsidRPr="002453F9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ых</w:t>
      </w:r>
      <w:r w:rsidRPr="002453F9">
        <w:rPr>
          <w:rFonts w:ascii="Times New Roman" w:hAnsi="Times New Roman" w:cs="Times New Roman"/>
        </w:rPr>
        <w:t xml:space="preserve"> по адрес</w:t>
      </w:r>
      <w:r w:rsidR="009F4493">
        <w:rPr>
          <w:rFonts w:ascii="Times New Roman" w:hAnsi="Times New Roman" w:cs="Times New Roman"/>
        </w:rPr>
        <w:t>ам</w:t>
      </w:r>
      <w:r w:rsidR="006560A8">
        <w:rPr>
          <w:rFonts w:ascii="Times New Roman" w:hAnsi="Times New Roman" w:cs="Times New Roman"/>
        </w:rPr>
        <w:t xml:space="preserve">: </w:t>
      </w:r>
      <w:r w:rsidR="006560A8" w:rsidRPr="006560A8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село Карагали, село Карагали, улица</w:t>
      </w:r>
      <w:r w:rsidR="009F4493" w:rsidRPr="009F4493">
        <w:rPr>
          <w:rFonts w:ascii="Times New Roman" w:hAnsi="Times New Roman" w:cs="Times New Roman"/>
        </w:rPr>
        <w:t xml:space="preserve"> </w:t>
      </w:r>
      <w:r w:rsidR="006560A8">
        <w:rPr>
          <w:rFonts w:ascii="Times New Roman" w:hAnsi="Times New Roman" w:cs="Times New Roman"/>
        </w:rPr>
        <w:t xml:space="preserve">Нижегородская, 43, 45, 47, 49, 51, 53, 55, 57, 59, 61, 63, 65 , 67, </w:t>
      </w:r>
      <w:r w:rsidR="006560A8" w:rsidRPr="006560A8">
        <w:rPr>
          <w:rFonts w:ascii="Times New Roman" w:hAnsi="Times New Roman" w:cs="Times New Roman"/>
        </w:rPr>
        <w:t xml:space="preserve">улица </w:t>
      </w:r>
      <w:r w:rsidR="006560A8">
        <w:rPr>
          <w:rFonts w:ascii="Times New Roman" w:hAnsi="Times New Roman" w:cs="Times New Roman"/>
        </w:rPr>
        <w:t>Саратовская</w:t>
      </w:r>
      <w:r w:rsidR="006560A8" w:rsidRPr="006560A8">
        <w:rPr>
          <w:rFonts w:ascii="Times New Roman" w:hAnsi="Times New Roman" w:cs="Times New Roman"/>
        </w:rPr>
        <w:t xml:space="preserve"> </w:t>
      </w:r>
      <w:r w:rsidR="006560A8">
        <w:rPr>
          <w:rFonts w:ascii="Times New Roman" w:hAnsi="Times New Roman" w:cs="Times New Roman"/>
        </w:rPr>
        <w:t xml:space="preserve">28, 30, 32, 34, 36, 38, 40, 42, 44, 46, 46а, 48, 50, улица Ростовская, 26, 27, 28, 29, 30, 31, 32, 36, 38, 40, улица Московская, </w:t>
      </w:r>
      <w:r w:rsidR="00097D39">
        <w:rPr>
          <w:rFonts w:ascii="Times New Roman" w:hAnsi="Times New Roman" w:cs="Times New Roman"/>
        </w:rPr>
        <w:t>33, 35, 37, 39, 41, 43</w:t>
      </w:r>
      <w:r w:rsidR="006560A8">
        <w:rPr>
          <w:rFonts w:ascii="Times New Roman" w:hAnsi="Times New Roman" w:cs="Times New Roman"/>
        </w:rPr>
        <w:t xml:space="preserve"> </w:t>
      </w:r>
      <w:r w:rsidR="009F4493" w:rsidRPr="00F867C5">
        <w:rPr>
          <w:rFonts w:ascii="Times New Roman" w:hAnsi="Times New Roman" w:cs="Times New Roman"/>
        </w:rPr>
        <w:t>составляет</w:t>
      </w:r>
      <w:r w:rsidRPr="002453F9">
        <w:rPr>
          <w:rFonts w:ascii="Times New Roman" w:hAnsi="Times New Roman" w:cs="Times New Roman"/>
        </w:rPr>
        <w:t xml:space="preserve"> </w:t>
      </w:r>
      <w:r w:rsidR="00097D39">
        <w:rPr>
          <w:rFonts w:ascii="Times New Roman" w:hAnsi="Times New Roman" w:cs="Times New Roman"/>
        </w:rPr>
        <w:t>110</w:t>
      </w:r>
      <w:r w:rsidR="009F4493">
        <w:rPr>
          <w:rFonts w:ascii="Times New Roman" w:hAnsi="Times New Roman" w:cs="Times New Roman"/>
        </w:rPr>
        <w:t xml:space="preserve"> ПНД</w:t>
      </w:r>
      <w:r w:rsidRPr="002453F9">
        <w:rPr>
          <w:rFonts w:ascii="Times New Roman" w:hAnsi="Times New Roman" w:cs="Times New Roman"/>
        </w:rPr>
        <w:t>.</w:t>
      </w:r>
    </w:p>
    <w:p w:rsidR="008E62D0" w:rsidRDefault="008E62D0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E62D0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27</w:t>
      </w:r>
      <w:r w:rsidRPr="008E62D0">
        <w:rPr>
          <w:rFonts w:ascii="Times New Roman" w:hAnsi="Times New Roman" w:cs="Times New Roman"/>
        </w:rPr>
        <w:t>: АО Газпром газораспределение (№ ПВ-17/</w:t>
      </w:r>
      <w:r>
        <w:rPr>
          <w:rFonts w:ascii="Times New Roman" w:hAnsi="Times New Roman" w:cs="Times New Roman"/>
        </w:rPr>
        <w:t>21653</w:t>
      </w:r>
      <w:r w:rsidRPr="008E62D0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11.11.2024 г</w:t>
      </w:r>
      <w:r w:rsidRPr="008E62D0">
        <w:rPr>
          <w:rFonts w:ascii="Times New Roman" w:hAnsi="Times New Roman" w:cs="Times New Roman"/>
        </w:rPr>
        <w:t>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муниципальный район Приволжский, сельское поселение село Карагали, село Карагали, улица Ростовская, земельный участок 26, с кадастровым номером 30:09:</w:t>
      </w:r>
      <w:r>
        <w:rPr>
          <w:rFonts w:ascii="Times New Roman" w:hAnsi="Times New Roman" w:cs="Times New Roman"/>
        </w:rPr>
        <w:t>130501</w:t>
      </w:r>
      <w:r w:rsidRPr="008E62D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720</w:t>
      </w:r>
      <w:r w:rsidRPr="008E62D0">
        <w:rPr>
          <w:rFonts w:ascii="Times New Roman" w:hAnsi="Times New Roman" w:cs="Times New Roman"/>
        </w:rPr>
        <w:t xml:space="preserve"> к газопроводу высокого давле</w:t>
      </w:r>
      <w:r>
        <w:rPr>
          <w:rFonts w:ascii="Times New Roman" w:hAnsi="Times New Roman" w:cs="Times New Roman"/>
        </w:rPr>
        <w:t>ния, проходящему на расстоянии 700</w:t>
      </w:r>
      <w:r w:rsidRPr="008E62D0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8E62D0" w:rsidRDefault="008E62D0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E62D0">
        <w:rPr>
          <w:rFonts w:ascii="Times New Roman" w:hAnsi="Times New Roman" w:cs="Times New Roman"/>
        </w:rPr>
        <w:t>Лот № 2</w:t>
      </w:r>
      <w:r>
        <w:rPr>
          <w:rFonts w:ascii="Times New Roman" w:hAnsi="Times New Roman" w:cs="Times New Roman"/>
        </w:rPr>
        <w:t>8</w:t>
      </w:r>
      <w:r w:rsidRPr="008E62D0">
        <w:rPr>
          <w:rFonts w:ascii="Times New Roman" w:hAnsi="Times New Roman" w:cs="Times New Roman"/>
        </w:rPr>
        <w:t>: АО Газпром газораспределение (№ ПВ-17/21653 от 11.11.2024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муниципальный район Приволжский, сельское поселение село Карагали, село Карагали, улица Ростовская, земельный участок 2</w:t>
      </w:r>
      <w:r>
        <w:rPr>
          <w:rFonts w:ascii="Times New Roman" w:hAnsi="Times New Roman" w:cs="Times New Roman"/>
        </w:rPr>
        <w:t>7</w:t>
      </w:r>
      <w:r w:rsidRPr="008E62D0">
        <w:rPr>
          <w:rFonts w:ascii="Times New Roman" w:hAnsi="Times New Roman" w:cs="Times New Roman"/>
        </w:rPr>
        <w:t>, с кадастровым номером 30:09:130501:72</w:t>
      </w:r>
      <w:r>
        <w:rPr>
          <w:rFonts w:ascii="Times New Roman" w:hAnsi="Times New Roman" w:cs="Times New Roman"/>
        </w:rPr>
        <w:t>3</w:t>
      </w:r>
      <w:r w:rsidRPr="008E62D0">
        <w:rPr>
          <w:rFonts w:ascii="Times New Roman" w:hAnsi="Times New Roman" w:cs="Times New Roman"/>
        </w:rPr>
        <w:t xml:space="preserve"> к газопроводу высокого давления, проходящему на расстоянии </w:t>
      </w:r>
      <w:r>
        <w:rPr>
          <w:rFonts w:ascii="Times New Roman" w:hAnsi="Times New Roman" w:cs="Times New Roman"/>
        </w:rPr>
        <w:t>860</w:t>
      </w:r>
      <w:r w:rsidRPr="008E62D0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8E62D0" w:rsidRDefault="008E62D0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E62D0">
        <w:rPr>
          <w:rFonts w:ascii="Times New Roman" w:hAnsi="Times New Roman" w:cs="Times New Roman"/>
        </w:rPr>
        <w:t>Лот № 2</w:t>
      </w:r>
      <w:r>
        <w:rPr>
          <w:rFonts w:ascii="Times New Roman" w:hAnsi="Times New Roman" w:cs="Times New Roman"/>
        </w:rPr>
        <w:t>9</w:t>
      </w:r>
      <w:r w:rsidRPr="008E62D0">
        <w:rPr>
          <w:rFonts w:ascii="Times New Roman" w:hAnsi="Times New Roman" w:cs="Times New Roman"/>
        </w:rPr>
        <w:t>: АО Газпром газораспределение (№ ПВ-17/21653 от 11.11.2024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муниципальный район Приволжский, сельское поселение село Карагали, село Карагали, улица Ростовская, земельный участок 2</w:t>
      </w:r>
      <w:r>
        <w:rPr>
          <w:rFonts w:ascii="Times New Roman" w:hAnsi="Times New Roman" w:cs="Times New Roman"/>
        </w:rPr>
        <w:t>8</w:t>
      </w:r>
      <w:r w:rsidRPr="008E62D0">
        <w:rPr>
          <w:rFonts w:ascii="Times New Roman" w:hAnsi="Times New Roman" w:cs="Times New Roman"/>
        </w:rPr>
        <w:t>, с кад</w:t>
      </w:r>
      <w:r>
        <w:rPr>
          <w:rFonts w:ascii="Times New Roman" w:hAnsi="Times New Roman" w:cs="Times New Roman"/>
        </w:rPr>
        <w:t>астровым номером 30:09:130501:73</w:t>
      </w:r>
      <w:r w:rsidRPr="008E62D0">
        <w:rPr>
          <w:rFonts w:ascii="Times New Roman" w:hAnsi="Times New Roman" w:cs="Times New Roman"/>
        </w:rPr>
        <w:t>0 к газопроводу высокого давления, проходящему на расстоянии 7</w:t>
      </w:r>
      <w:r>
        <w:rPr>
          <w:rFonts w:ascii="Times New Roman" w:hAnsi="Times New Roman" w:cs="Times New Roman"/>
        </w:rPr>
        <w:t>25</w:t>
      </w:r>
      <w:r w:rsidRPr="008E62D0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8E62D0" w:rsidRDefault="008E62D0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E62D0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30</w:t>
      </w:r>
      <w:r w:rsidRPr="008E62D0">
        <w:rPr>
          <w:rFonts w:ascii="Times New Roman" w:hAnsi="Times New Roman" w:cs="Times New Roman"/>
        </w:rPr>
        <w:t xml:space="preserve">: АО Газпром газораспределение (№ ПВ-17/21653 от 11.11.2024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муниципальный район Приволжский, сельское поселение село Карагали, село Карагали, улица Ростовская, земельный участок </w:t>
      </w:r>
      <w:r>
        <w:rPr>
          <w:rFonts w:ascii="Times New Roman" w:hAnsi="Times New Roman" w:cs="Times New Roman"/>
        </w:rPr>
        <w:t>29</w:t>
      </w:r>
      <w:r w:rsidRPr="008E62D0">
        <w:rPr>
          <w:rFonts w:ascii="Times New Roman" w:hAnsi="Times New Roman" w:cs="Times New Roman"/>
        </w:rPr>
        <w:t>, с кадастровым номером 30:09:130501:7</w:t>
      </w:r>
      <w:r>
        <w:rPr>
          <w:rFonts w:ascii="Times New Roman" w:hAnsi="Times New Roman" w:cs="Times New Roman"/>
        </w:rPr>
        <w:t>26</w:t>
      </w:r>
      <w:r w:rsidRPr="008E62D0">
        <w:rPr>
          <w:rFonts w:ascii="Times New Roman" w:hAnsi="Times New Roman" w:cs="Times New Roman"/>
        </w:rPr>
        <w:t xml:space="preserve"> к газопроводу высокого давления, проходящему на расстоянии </w:t>
      </w:r>
      <w:r>
        <w:rPr>
          <w:rFonts w:ascii="Times New Roman" w:hAnsi="Times New Roman" w:cs="Times New Roman"/>
        </w:rPr>
        <w:t>825</w:t>
      </w:r>
      <w:r w:rsidRPr="008E62D0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8E62D0" w:rsidRDefault="008E62D0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Лот № 31</w:t>
      </w:r>
      <w:r w:rsidRPr="008E62D0">
        <w:rPr>
          <w:rFonts w:ascii="Times New Roman" w:hAnsi="Times New Roman" w:cs="Times New Roman"/>
        </w:rPr>
        <w:t xml:space="preserve">: АО Газпром газораспределение (№ ПВ-17/21653 от 11.11.2024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муниципальный район Приволжский, сельское поселение село Карагали, село Карагали, улица Ростовская, земельный участок </w:t>
      </w:r>
      <w:r>
        <w:rPr>
          <w:rFonts w:ascii="Times New Roman" w:hAnsi="Times New Roman" w:cs="Times New Roman"/>
        </w:rPr>
        <w:t>30</w:t>
      </w:r>
      <w:r w:rsidRPr="008E62D0">
        <w:rPr>
          <w:rFonts w:ascii="Times New Roman" w:hAnsi="Times New Roman" w:cs="Times New Roman"/>
        </w:rPr>
        <w:t>, с кадастров</w:t>
      </w:r>
      <w:r>
        <w:rPr>
          <w:rFonts w:ascii="Times New Roman" w:hAnsi="Times New Roman" w:cs="Times New Roman"/>
        </w:rPr>
        <w:t>ым номером 30:09:130501:722</w:t>
      </w:r>
      <w:r w:rsidRPr="008E62D0">
        <w:rPr>
          <w:rFonts w:ascii="Times New Roman" w:hAnsi="Times New Roman" w:cs="Times New Roman"/>
        </w:rPr>
        <w:t xml:space="preserve"> к газопроводу высокого давления, проходящему на расстоянии 7</w:t>
      </w:r>
      <w:r>
        <w:rPr>
          <w:rFonts w:ascii="Times New Roman" w:hAnsi="Times New Roman" w:cs="Times New Roman"/>
        </w:rPr>
        <w:t>5</w:t>
      </w:r>
      <w:r w:rsidRPr="008E62D0">
        <w:rPr>
          <w:rFonts w:ascii="Times New Roman" w:hAnsi="Times New Roman" w:cs="Times New Roman"/>
        </w:rPr>
        <w:t>0 м от границ земельного участка с предельным расходом природного газа не более 7,0 м3/час.</w:t>
      </w:r>
    </w:p>
    <w:p w:rsidR="008E62D0" w:rsidRDefault="008E62D0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E62D0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32</w:t>
      </w:r>
      <w:r w:rsidRPr="008E62D0">
        <w:rPr>
          <w:rFonts w:ascii="Times New Roman" w:hAnsi="Times New Roman" w:cs="Times New Roman"/>
        </w:rPr>
        <w:t xml:space="preserve">: АО Газпром газораспределение (№ ПВ-17/21653 от 11.11.2024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муниципальный район Приволжский, сельское поселение село Карагали, село Карагали, улица Ростовская, земельный участок </w:t>
      </w:r>
      <w:r>
        <w:rPr>
          <w:rFonts w:ascii="Times New Roman" w:hAnsi="Times New Roman" w:cs="Times New Roman"/>
        </w:rPr>
        <w:t>31</w:t>
      </w:r>
      <w:r w:rsidRPr="008E62D0">
        <w:rPr>
          <w:rFonts w:ascii="Times New Roman" w:hAnsi="Times New Roman" w:cs="Times New Roman"/>
        </w:rPr>
        <w:t>, с кадастровым номером 30:09:130501:72</w:t>
      </w:r>
      <w:r>
        <w:rPr>
          <w:rFonts w:ascii="Times New Roman" w:hAnsi="Times New Roman" w:cs="Times New Roman"/>
        </w:rPr>
        <w:t>7</w:t>
      </w:r>
      <w:r w:rsidRPr="008E62D0">
        <w:rPr>
          <w:rFonts w:ascii="Times New Roman" w:hAnsi="Times New Roman" w:cs="Times New Roman"/>
        </w:rPr>
        <w:t xml:space="preserve"> к газопроводу высокого давления, проходящему на расстоянии </w:t>
      </w:r>
      <w:r>
        <w:rPr>
          <w:rFonts w:ascii="Times New Roman" w:hAnsi="Times New Roman" w:cs="Times New Roman"/>
        </w:rPr>
        <w:t>850</w:t>
      </w:r>
      <w:r w:rsidRPr="008E62D0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8E62D0" w:rsidRDefault="008E62D0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E62D0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33</w:t>
      </w:r>
      <w:r w:rsidRPr="008E62D0">
        <w:rPr>
          <w:rFonts w:ascii="Times New Roman" w:hAnsi="Times New Roman" w:cs="Times New Roman"/>
        </w:rPr>
        <w:t xml:space="preserve">: АО Газпром газораспределение (№ ПВ-17/21653 от 11.11.2024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муниципальный район Приволжский, сельское поселение село Карагали, село Карагали, улица Ростовская, земельный участок </w:t>
      </w:r>
      <w:r w:rsidR="00A5002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Pr="008E62D0">
        <w:rPr>
          <w:rFonts w:ascii="Times New Roman" w:hAnsi="Times New Roman" w:cs="Times New Roman"/>
        </w:rPr>
        <w:t>, с кадастровым номером 30:09:130501:7</w:t>
      </w:r>
      <w:r>
        <w:rPr>
          <w:rFonts w:ascii="Times New Roman" w:hAnsi="Times New Roman" w:cs="Times New Roman"/>
        </w:rPr>
        <w:t>17</w:t>
      </w:r>
      <w:r w:rsidRPr="008E62D0">
        <w:rPr>
          <w:rFonts w:ascii="Times New Roman" w:hAnsi="Times New Roman" w:cs="Times New Roman"/>
        </w:rPr>
        <w:t xml:space="preserve"> к газопроводу высокого давления, проходящему на расстоянии </w:t>
      </w:r>
      <w:r w:rsidR="00A50025">
        <w:rPr>
          <w:rFonts w:ascii="Times New Roman" w:hAnsi="Times New Roman" w:cs="Times New Roman"/>
        </w:rPr>
        <w:t>775</w:t>
      </w:r>
      <w:r w:rsidRPr="008E62D0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A50025" w:rsidRDefault="00A50025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0025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34</w:t>
      </w:r>
      <w:r w:rsidRPr="00A50025">
        <w:rPr>
          <w:rFonts w:ascii="Times New Roman" w:hAnsi="Times New Roman" w:cs="Times New Roman"/>
        </w:rPr>
        <w:t>: АО Газпром газораспределение (№ ПВ-17/21653 от 11.11.2024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муниципальный район Приволжский, сельское поселение село Карагали, село Карагали, улица</w:t>
      </w:r>
      <w:r>
        <w:rPr>
          <w:rFonts w:ascii="Times New Roman" w:hAnsi="Times New Roman" w:cs="Times New Roman"/>
        </w:rPr>
        <w:t xml:space="preserve"> Ростовская, земельный участок 3</w:t>
      </w:r>
      <w:r w:rsidRPr="00A50025">
        <w:rPr>
          <w:rFonts w:ascii="Times New Roman" w:hAnsi="Times New Roman" w:cs="Times New Roman"/>
        </w:rPr>
        <w:t>6, с кадастровым номером 30:09:130501:72</w:t>
      </w:r>
      <w:r>
        <w:rPr>
          <w:rFonts w:ascii="Times New Roman" w:hAnsi="Times New Roman" w:cs="Times New Roman"/>
        </w:rPr>
        <w:t>1</w:t>
      </w:r>
      <w:r w:rsidRPr="00A50025">
        <w:rPr>
          <w:rFonts w:ascii="Times New Roman" w:hAnsi="Times New Roman" w:cs="Times New Roman"/>
        </w:rPr>
        <w:t xml:space="preserve"> к газопроводу высокого давления, проходящему на расстоянии </w:t>
      </w:r>
      <w:r>
        <w:rPr>
          <w:rFonts w:ascii="Times New Roman" w:hAnsi="Times New Roman" w:cs="Times New Roman"/>
        </w:rPr>
        <w:t>825</w:t>
      </w:r>
      <w:r w:rsidRPr="00A50025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A50025" w:rsidRDefault="00A50025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0025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35</w:t>
      </w:r>
      <w:r w:rsidRPr="00A50025">
        <w:rPr>
          <w:rFonts w:ascii="Times New Roman" w:hAnsi="Times New Roman" w:cs="Times New Roman"/>
        </w:rPr>
        <w:t xml:space="preserve">: АО Газпром газораспределение (№ ПВ-17/21653 от 11.11.2024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муниципальный район Приволжский, сельское поселение село Карагали, село Карагали, улица Ростовская, земельный участок </w:t>
      </w:r>
      <w:r>
        <w:rPr>
          <w:rFonts w:ascii="Times New Roman" w:hAnsi="Times New Roman" w:cs="Times New Roman"/>
        </w:rPr>
        <w:t>38</w:t>
      </w:r>
      <w:r w:rsidRPr="00A50025">
        <w:rPr>
          <w:rFonts w:ascii="Times New Roman" w:hAnsi="Times New Roman" w:cs="Times New Roman"/>
        </w:rPr>
        <w:t>, с кадастровым номером 30:09:130501:7</w:t>
      </w:r>
      <w:r>
        <w:rPr>
          <w:rFonts w:ascii="Times New Roman" w:hAnsi="Times New Roman" w:cs="Times New Roman"/>
        </w:rPr>
        <w:t>18</w:t>
      </w:r>
      <w:r w:rsidRPr="00A50025">
        <w:rPr>
          <w:rFonts w:ascii="Times New Roman" w:hAnsi="Times New Roman" w:cs="Times New Roman"/>
        </w:rPr>
        <w:t xml:space="preserve"> к газопроводу высокого давления, проходящему на расстоянии </w:t>
      </w:r>
      <w:r>
        <w:rPr>
          <w:rFonts w:ascii="Times New Roman" w:hAnsi="Times New Roman" w:cs="Times New Roman"/>
        </w:rPr>
        <w:t>850</w:t>
      </w:r>
      <w:r w:rsidRPr="00A50025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A50025" w:rsidRDefault="00A50025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0025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36</w:t>
      </w:r>
      <w:r w:rsidRPr="00A50025">
        <w:rPr>
          <w:rFonts w:ascii="Times New Roman" w:hAnsi="Times New Roman" w:cs="Times New Roman"/>
        </w:rPr>
        <w:t xml:space="preserve">: АО Газпром газораспределение (№ ПВ-17/21653 от 11.11.2024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муниципальный район Приволжский, сельское поселение село Карагали, село Карагали, улица Ростовская, земельный участок </w:t>
      </w:r>
      <w:r>
        <w:rPr>
          <w:rFonts w:ascii="Times New Roman" w:hAnsi="Times New Roman" w:cs="Times New Roman"/>
        </w:rPr>
        <w:t>40</w:t>
      </w:r>
      <w:r w:rsidRPr="00A50025">
        <w:rPr>
          <w:rFonts w:ascii="Times New Roman" w:hAnsi="Times New Roman" w:cs="Times New Roman"/>
        </w:rPr>
        <w:t>, с кадастровым номером 30:09:130501:7</w:t>
      </w:r>
      <w:r>
        <w:rPr>
          <w:rFonts w:ascii="Times New Roman" w:hAnsi="Times New Roman" w:cs="Times New Roman"/>
        </w:rPr>
        <w:t>19</w:t>
      </w:r>
      <w:r w:rsidRPr="00A50025">
        <w:rPr>
          <w:rFonts w:ascii="Times New Roman" w:hAnsi="Times New Roman" w:cs="Times New Roman"/>
        </w:rPr>
        <w:t xml:space="preserve"> к газопроводу высокого давления, проходящему на расстоянии </w:t>
      </w:r>
      <w:r>
        <w:rPr>
          <w:rFonts w:ascii="Times New Roman" w:hAnsi="Times New Roman" w:cs="Times New Roman"/>
        </w:rPr>
        <w:t>875</w:t>
      </w:r>
      <w:r w:rsidRPr="00A50025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A50025" w:rsidRDefault="00A50025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0025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37</w:t>
      </w:r>
      <w:r w:rsidRPr="00A50025">
        <w:rPr>
          <w:rFonts w:ascii="Times New Roman" w:hAnsi="Times New Roman" w:cs="Times New Roman"/>
        </w:rPr>
        <w:t xml:space="preserve">: АО Газпром газораспределение (№ ПВ-17/21653 от 11.11.2024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муниципальный район Приволжский, сельское поселение село Карагали, село Карагали, улица </w:t>
      </w:r>
      <w:r w:rsidR="00996A78">
        <w:rPr>
          <w:rFonts w:ascii="Times New Roman" w:hAnsi="Times New Roman" w:cs="Times New Roman"/>
        </w:rPr>
        <w:t>Московская</w:t>
      </w:r>
      <w:r w:rsidRPr="00A50025">
        <w:rPr>
          <w:rFonts w:ascii="Times New Roman" w:hAnsi="Times New Roman" w:cs="Times New Roman"/>
        </w:rPr>
        <w:t xml:space="preserve">, земельный участок </w:t>
      </w:r>
      <w:r w:rsidR="006F444F" w:rsidRPr="006F444F">
        <w:rPr>
          <w:rFonts w:ascii="Times New Roman" w:hAnsi="Times New Roman" w:cs="Times New Roman"/>
        </w:rPr>
        <w:t>33</w:t>
      </w:r>
      <w:r w:rsidRPr="00A50025">
        <w:rPr>
          <w:rFonts w:ascii="Times New Roman" w:hAnsi="Times New Roman" w:cs="Times New Roman"/>
        </w:rPr>
        <w:t>, с кадастровым номером 30:09:130501:7</w:t>
      </w:r>
      <w:r w:rsidR="006F444F" w:rsidRPr="006F444F">
        <w:rPr>
          <w:rFonts w:ascii="Times New Roman" w:hAnsi="Times New Roman" w:cs="Times New Roman"/>
        </w:rPr>
        <w:t>16</w:t>
      </w:r>
      <w:r w:rsidRPr="00A50025">
        <w:rPr>
          <w:rFonts w:ascii="Times New Roman" w:hAnsi="Times New Roman" w:cs="Times New Roman"/>
        </w:rPr>
        <w:t xml:space="preserve"> к газопроводу высокого давления, проходящему на расстоянии 7</w:t>
      </w:r>
      <w:r>
        <w:rPr>
          <w:rFonts w:ascii="Times New Roman" w:hAnsi="Times New Roman" w:cs="Times New Roman"/>
        </w:rPr>
        <w:t>5</w:t>
      </w:r>
      <w:r w:rsidRPr="00A50025">
        <w:rPr>
          <w:rFonts w:ascii="Times New Roman" w:hAnsi="Times New Roman" w:cs="Times New Roman"/>
        </w:rPr>
        <w:t>0 м от границ земельного участка с предельным расходом природного газа не более 7,0 м3/час.</w:t>
      </w:r>
    </w:p>
    <w:p w:rsidR="00996A78" w:rsidRDefault="00996A78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96A78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38</w:t>
      </w:r>
      <w:r w:rsidRPr="00996A78">
        <w:rPr>
          <w:rFonts w:ascii="Times New Roman" w:hAnsi="Times New Roman" w:cs="Times New Roman"/>
        </w:rPr>
        <w:t xml:space="preserve">: АО Газпром газораспределение (№ ПВ-17/21653 от 11.11.2024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муниципальный район Приволжский, сельское поселение село Карагали, село Карагали, улица </w:t>
      </w:r>
      <w:r w:rsidR="006F444F">
        <w:rPr>
          <w:rFonts w:ascii="Times New Roman" w:hAnsi="Times New Roman" w:cs="Times New Roman"/>
        </w:rPr>
        <w:t>Московска</w:t>
      </w:r>
      <w:r w:rsidRPr="00996A78">
        <w:rPr>
          <w:rFonts w:ascii="Times New Roman" w:hAnsi="Times New Roman" w:cs="Times New Roman"/>
        </w:rPr>
        <w:t xml:space="preserve">я, земельный участок </w:t>
      </w:r>
      <w:r w:rsidR="006F444F" w:rsidRPr="006F444F">
        <w:rPr>
          <w:rFonts w:ascii="Times New Roman" w:hAnsi="Times New Roman" w:cs="Times New Roman"/>
        </w:rPr>
        <w:t>35</w:t>
      </w:r>
      <w:r w:rsidRPr="00996A78">
        <w:rPr>
          <w:rFonts w:ascii="Times New Roman" w:hAnsi="Times New Roman" w:cs="Times New Roman"/>
        </w:rPr>
        <w:t>, с кадастровым номером 30:09:130501:</w:t>
      </w:r>
      <w:r w:rsidR="006F444F" w:rsidRPr="006F444F">
        <w:rPr>
          <w:rFonts w:ascii="Times New Roman" w:hAnsi="Times New Roman" w:cs="Times New Roman"/>
        </w:rPr>
        <w:t>732</w:t>
      </w:r>
      <w:r w:rsidRPr="00996A78">
        <w:rPr>
          <w:rFonts w:ascii="Times New Roman" w:hAnsi="Times New Roman" w:cs="Times New Roman"/>
        </w:rPr>
        <w:t xml:space="preserve"> к газопроводу высокого давления, проходящему на расстоянии 7</w:t>
      </w:r>
      <w:r w:rsidR="006F444F" w:rsidRPr="006F444F">
        <w:rPr>
          <w:rFonts w:ascii="Times New Roman" w:hAnsi="Times New Roman" w:cs="Times New Roman"/>
        </w:rPr>
        <w:t>75</w:t>
      </w:r>
      <w:r w:rsidRPr="00996A78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6F444F" w:rsidRDefault="006F444F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F444F">
        <w:rPr>
          <w:rFonts w:ascii="Times New Roman" w:hAnsi="Times New Roman" w:cs="Times New Roman"/>
        </w:rPr>
        <w:lastRenderedPageBreak/>
        <w:t>Лот № 39: АО Газпром газораспределение (№ ПВ-17/21653 от 11.11.2024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муниципальный район Приволжский, сельское поселение село Карагали, село Карагали, улица Московская, земельный участок 37, с кадастровым номером 30:09:130501:728 к газопроводу высокого давления, проходящему на расстоянии 800 м от границ земельного участка с предельным расходом природного газа не более 7,0 м3/час.</w:t>
      </w:r>
    </w:p>
    <w:p w:rsidR="006F444F" w:rsidRDefault="006F444F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F444F">
        <w:rPr>
          <w:rFonts w:ascii="Times New Roman" w:hAnsi="Times New Roman" w:cs="Times New Roman"/>
        </w:rPr>
        <w:t>Лот № 40: АО Газпром газораспределение (№ ПВ-17/21653 от 11.11.2024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муниципальный район Приволжский, сельское поселение село Карагали, село Карагали, улица Московская, земельный участок 39, с кадастровым номером 30:09:130501:725 к газопроводу высокого давления, проходящему на расстоянии 825 м от границ земельного участка с предельным расходом природного газа не более 7,0 м3/час.</w:t>
      </w:r>
    </w:p>
    <w:p w:rsidR="006F444F" w:rsidRDefault="006F444F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F444F">
        <w:rPr>
          <w:rFonts w:ascii="Times New Roman" w:hAnsi="Times New Roman" w:cs="Times New Roman"/>
        </w:rPr>
        <w:t>Лот № 41: АО Газпром газораспределение (№ ПВ-17/21653 от 11.11.2024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муниципальный район Приволжский, сельское поселение село Карагали, село Карагали, улица Московская, земельный участок 41, с кадастровым номером 30:09:130501:729 к газопроводу высокого давления, проходящему на расстоянии 700 м от границ земельного участка с предельным расходом природного газа не более 7,0 м3/час.</w:t>
      </w:r>
    </w:p>
    <w:p w:rsidR="006F444F" w:rsidRDefault="006F444F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F444F">
        <w:rPr>
          <w:rFonts w:ascii="Times New Roman" w:hAnsi="Times New Roman" w:cs="Times New Roman"/>
        </w:rPr>
        <w:t>Лот № 42: АО Газпром газораспределение (№ ПВ-17/21653 от 11.11.2024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Астраханская область, муниципальный район Приволжский, сельское поселение село Карагали, село Карагали, улица Московская, земельный участок 43, с кадастровым номером 30:09:130501:715 к газопроводу высокого давления, проходящему на расстоянии 875 м от границ земельного участка с предельным расходом природного газа не более 7,0 м3/час.</w:t>
      </w:r>
    </w:p>
    <w:p w:rsidR="00C7570D" w:rsidRDefault="00C7570D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7570D">
        <w:rPr>
          <w:rFonts w:ascii="Times New Roman" w:hAnsi="Times New Roman" w:cs="Times New Roman"/>
        </w:rPr>
        <w:t>Для получения технических условия на подключение к сетям газораспределения, собственнику земельного участка необходимо подать заявку о подключении согласно п. 10, п. 11, с предоставлением документов по п. 16 Правил подключения, утвержденных Постановлением Правительства РФ № 1547 от 13.09.2021 г.</w:t>
      </w:r>
    </w:p>
    <w:p w:rsidR="008522A4" w:rsidRPr="00ED7A38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подтверждение технической возможности не является резервированием мощности.</w:t>
      </w:r>
    </w:p>
    <w:p w:rsidR="00D10FD1" w:rsidRPr="00CA7431" w:rsidRDefault="00D10FD1" w:rsidP="00BD7C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8B6D55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8B6D55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lastRenderedPageBreak/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</w:t>
      </w:r>
      <w:proofErr w:type="gramStart"/>
      <w:r w:rsidRPr="007A54CC">
        <w:rPr>
          <w:color w:val="auto"/>
          <w:sz w:val="22"/>
          <w:szCs w:val="22"/>
        </w:rPr>
        <w:t>по</w:t>
      </w:r>
      <w:proofErr w:type="gramEnd"/>
      <w:r w:rsidRPr="007A54CC">
        <w:rPr>
          <w:color w:val="auto"/>
          <w:sz w:val="22"/>
          <w:szCs w:val="22"/>
        </w:rPr>
        <w:t xml:space="preserve">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8B6D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006F2F" w:rsidP="008B6D55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8B6D55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8B6D55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9B2086" w:rsidRDefault="00D42C9F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9B2086" w:rsidRDefault="009B2086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2086">
        <w:rPr>
          <w:rFonts w:ascii="Times New Roman" w:hAnsi="Times New Roman" w:cs="Times New Roman"/>
        </w:rPr>
        <w:t xml:space="preserve"> </w:t>
      </w:r>
      <w:proofErr w:type="gramStart"/>
      <w:r w:rsidRPr="00D42C9F">
        <w:rPr>
          <w:rFonts w:ascii="Times New Roman" w:hAnsi="Times New Roman" w:cs="Times New Roman"/>
        </w:rPr>
        <w:t>документы</w:t>
      </w:r>
      <w:proofErr w:type="gramEnd"/>
      <w:r w:rsidRPr="00D42C9F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8B6D55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8B6D55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</w:t>
      </w:r>
      <w:r w:rsidRPr="00D42C9F">
        <w:rPr>
          <w:rFonts w:ascii="Times New Roman" w:eastAsia="Calibri" w:hAnsi="Times New Roman" w:cs="Times New Roman"/>
        </w:rPr>
        <w:lastRenderedPageBreak/>
        <w:t>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8B6D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8B6D5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</w:t>
      </w:r>
      <w:r w:rsidRPr="00450467">
        <w:rPr>
          <w:rFonts w:ascii="Times New Roman" w:hAnsi="Times New Roman" w:cs="Times New Roman"/>
        </w:rPr>
        <w:lastRenderedPageBreak/>
        <w:t>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C66" w:rsidRDefault="005B6C66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5DB" w:rsidRPr="00D4396A" w:rsidRDefault="004165DB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4D7164" w:rsidRDefault="005B6C66" w:rsidP="004D71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Врио н</w:t>
      </w:r>
      <w:r w:rsidR="00620CEC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20CEC">
        <w:rPr>
          <w:rFonts w:ascii="Times New Roman" w:hAnsi="Times New Roman" w:cs="Times New Roman"/>
          <w:sz w:val="24"/>
          <w:szCs w:val="24"/>
        </w:rPr>
        <w:t xml:space="preserve"> управления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0C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О.Г. Филиппов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A0A6279"/>
    <w:multiLevelType w:val="hybridMultilevel"/>
    <w:tmpl w:val="F4227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1761B35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763F4"/>
    <w:multiLevelType w:val="hybridMultilevel"/>
    <w:tmpl w:val="84205B88"/>
    <w:lvl w:ilvl="0" w:tplc="6A22F3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144AD0"/>
    <w:multiLevelType w:val="hybridMultilevel"/>
    <w:tmpl w:val="87044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5">
    <w:nsid w:val="48D00DC9"/>
    <w:multiLevelType w:val="hybridMultilevel"/>
    <w:tmpl w:val="34B0A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4"/>
  </w:num>
  <w:num w:numId="5">
    <w:abstractNumId w:val="3"/>
  </w:num>
  <w:num w:numId="6">
    <w:abstractNumId w:val="1"/>
  </w:num>
  <w:num w:numId="7">
    <w:abstractNumId w:val="12"/>
  </w:num>
  <w:num w:numId="8">
    <w:abstractNumId w:val="18"/>
  </w:num>
  <w:num w:numId="9">
    <w:abstractNumId w:val="28"/>
  </w:num>
  <w:num w:numId="10">
    <w:abstractNumId w:val="24"/>
  </w:num>
  <w:num w:numId="11">
    <w:abstractNumId w:val="2"/>
  </w:num>
  <w:num w:numId="12">
    <w:abstractNumId w:val="9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  <w:num w:numId="16">
    <w:abstractNumId w:val="27"/>
  </w:num>
  <w:num w:numId="17">
    <w:abstractNumId w:val="17"/>
  </w:num>
  <w:num w:numId="18">
    <w:abstractNumId w:val="23"/>
  </w:num>
  <w:num w:numId="19">
    <w:abstractNumId w:val="19"/>
  </w:num>
  <w:num w:numId="20">
    <w:abstractNumId w:val="10"/>
  </w:num>
  <w:num w:numId="21">
    <w:abstractNumId w:val="5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3"/>
  </w:num>
  <w:num w:numId="25">
    <w:abstractNumId w:val="21"/>
  </w:num>
  <w:num w:numId="26">
    <w:abstractNumId w:val="8"/>
  </w:num>
  <w:num w:numId="27">
    <w:abstractNumId w:val="26"/>
  </w:num>
  <w:num w:numId="28">
    <w:abstractNumId w:val="4"/>
  </w:num>
  <w:num w:numId="29">
    <w:abstractNumId w:val="16"/>
  </w:num>
  <w:num w:numId="30">
    <w:abstractNumId w:val="25"/>
  </w:num>
  <w:num w:numId="31">
    <w:abstractNumId w:val="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2F"/>
    <w:rsid w:val="00006F4B"/>
    <w:rsid w:val="00007ACA"/>
    <w:rsid w:val="00012697"/>
    <w:rsid w:val="00015EAE"/>
    <w:rsid w:val="00016A75"/>
    <w:rsid w:val="0001718F"/>
    <w:rsid w:val="00017E2F"/>
    <w:rsid w:val="000420C9"/>
    <w:rsid w:val="0004277D"/>
    <w:rsid w:val="00043CA3"/>
    <w:rsid w:val="00044951"/>
    <w:rsid w:val="000455FF"/>
    <w:rsid w:val="00046C55"/>
    <w:rsid w:val="00046FC2"/>
    <w:rsid w:val="00050FCB"/>
    <w:rsid w:val="0005228B"/>
    <w:rsid w:val="0005461C"/>
    <w:rsid w:val="00061BA0"/>
    <w:rsid w:val="00065028"/>
    <w:rsid w:val="00070A1C"/>
    <w:rsid w:val="00070CC0"/>
    <w:rsid w:val="00076FA2"/>
    <w:rsid w:val="0009222D"/>
    <w:rsid w:val="00097D39"/>
    <w:rsid w:val="000A4F1A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E640A"/>
    <w:rsid w:val="000F0559"/>
    <w:rsid w:val="000F39D6"/>
    <w:rsid w:val="00103720"/>
    <w:rsid w:val="0010419B"/>
    <w:rsid w:val="00104B09"/>
    <w:rsid w:val="0011077F"/>
    <w:rsid w:val="00111670"/>
    <w:rsid w:val="00112BAD"/>
    <w:rsid w:val="001131A0"/>
    <w:rsid w:val="00114B75"/>
    <w:rsid w:val="00117C72"/>
    <w:rsid w:val="001208CE"/>
    <w:rsid w:val="0013301D"/>
    <w:rsid w:val="00133951"/>
    <w:rsid w:val="00135D09"/>
    <w:rsid w:val="00142804"/>
    <w:rsid w:val="00143C81"/>
    <w:rsid w:val="0015105A"/>
    <w:rsid w:val="0015308D"/>
    <w:rsid w:val="00153C27"/>
    <w:rsid w:val="00155994"/>
    <w:rsid w:val="00155D69"/>
    <w:rsid w:val="00157796"/>
    <w:rsid w:val="00170AD0"/>
    <w:rsid w:val="00172EF0"/>
    <w:rsid w:val="00173529"/>
    <w:rsid w:val="00173CD8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B6AEE"/>
    <w:rsid w:val="001D5D9C"/>
    <w:rsid w:val="001D6DAE"/>
    <w:rsid w:val="001E010E"/>
    <w:rsid w:val="001F1A06"/>
    <w:rsid w:val="001F63A5"/>
    <w:rsid w:val="001F72D0"/>
    <w:rsid w:val="0020616D"/>
    <w:rsid w:val="00210DCF"/>
    <w:rsid w:val="00212A5A"/>
    <w:rsid w:val="00212C64"/>
    <w:rsid w:val="00212F5A"/>
    <w:rsid w:val="00213228"/>
    <w:rsid w:val="002173AD"/>
    <w:rsid w:val="00217D43"/>
    <w:rsid w:val="00217F94"/>
    <w:rsid w:val="00221631"/>
    <w:rsid w:val="00222735"/>
    <w:rsid w:val="0023229E"/>
    <w:rsid w:val="002326A4"/>
    <w:rsid w:val="002328E9"/>
    <w:rsid w:val="00232CCE"/>
    <w:rsid w:val="0023341A"/>
    <w:rsid w:val="002335B3"/>
    <w:rsid w:val="0023408C"/>
    <w:rsid w:val="00236501"/>
    <w:rsid w:val="002400E6"/>
    <w:rsid w:val="00243229"/>
    <w:rsid w:val="00243901"/>
    <w:rsid w:val="002453F9"/>
    <w:rsid w:val="002467E1"/>
    <w:rsid w:val="00250FC8"/>
    <w:rsid w:val="0025245E"/>
    <w:rsid w:val="00252D5B"/>
    <w:rsid w:val="002549DA"/>
    <w:rsid w:val="00255903"/>
    <w:rsid w:val="00255DAA"/>
    <w:rsid w:val="00256C07"/>
    <w:rsid w:val="00267A04"/>
    <w:rsid w:val="002709A1"/>
    <w:rsid w:val="00274A83"/>
    <w:rsid w:val="00277352"/>
    <w:rsid w:val="00280618"/>
    <w:rsid w:val="00281B91"/>
    <w:rsid w:val="00293139"/>
    <w:rsid w:val="00294555"/>
    <w:rsid w:val="00294B5C"/>
    <w:rsid w:val="00296F5E"/>
    <w:rsid w:val="002A1FBB"/>
    <w:rsid w:val="002A4ACE"/>
    <w:rsid w:val="002A692C"/>
    <w:rsid w:val="002B4BEA"/>
    <w:rsid w:val="002B619E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2F4F30"/>
    <w:rsid w:val="00304798"/>
    <w:rsid w:val="00305AF9"/>
    <w:rsid w:val="00311F74"/>
    <w:rsid w:val="00312D63"/>
    <w:rsid w:val="00324E1F"/>
    <w:rsid w:val="00327008"/>
    <w:rsid w:val="0032771D"/>
    <w:rsid w:val="00331F20"/>
    <w:rsid w:val="0033345B"/>
    <w:rsid w:val="003342C3"/>
    <w:rsid w:val="00334D7B"/>
    <w:rsid w:val="00343209"/>
    <w:rsid w:val="0034392E"/>
    <w:rsid w:val="00344073"/>
    <w:rsid w:val="00346169"/>
    <w:rsid w:val="0035161E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2B7"/>
    <w:rsid w:val="003A7565"/>
    <w:rsid w:val="003B30FD"/>
    <w:rsid w:val="003B3DF1"/>
    <w:rsid w:val="003B4323"/>
    <w:rsid w:val="003C3D0D"/>
    <w:rsid w:val="003C48A6"/>
    <w:rsid w:val="003C4A8C"/>
    <w:rsid w:val="003C4FF9"/>
    <w:rsid w:val="003D3BE7"/>
    <w:rsid w:val="003D6552"/>
    <w:rsid w:val="003E2A29"/>
    <w:rsid w:val="003E3FF8"/>
    <w:rsid w:val="003E64C2"/>
    <w:rsid w:val="003E76C9"/>
    <w:rsid w:val="003F4B18"/>
    <w:rsid w:val="003F4E3B"/>
    <w:rsid w:val="003F597E"/>
    <w:rsid w:val="00402F70"/>
    <w:rsid w:val="00404323"/>
    <w:rsid w:val="004146CD"/>
    <w:rsid w:val="004165DB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60D16"/>
    <w:rsid w:val="0046569A"/>
    <w:rsid w:val="00471C9D"/>
    <w:rsid w:val="0047322C"/>
    <w:rsid w:val="0047407E"/>
    <w:rsid w:val="00477658"/>
    <w:rsid w:val="0048000A"/>
    <w:rsid w:val="004842EF"/>
    <w:rsid w:val="0048528D"/>
    <w:rsid w:val="004937A3"/>
    <w:rsid w:val="004959DC"/>
    <w:rsid w:val="004A3231"/>
    <w:rsid w:val="004A59C9"/>
    <w:rsid w:val="004B39AC"/>
    <w:rsid w:val="004B3A30"/>
    <w:rsid w:val="004B6CB7"/>
    <w:rsid w:val="004B7448"/>
    <w:rsid w:val="004B767C"/>
    <w:rsid w:val="004C1D02"/>
    <w:rsid w:val="004C3880"/>
    <w:rsid w:val="004D491B"/>
    <w:rsid w:val="004D4A44"/>
    <w:rsid w:val="004D4D89"/>
    <w:rsid w:val="004D7164"/>
    <w:rsid w:val="004E2F7C"/>
    <w:rsid w:val="004E43C7"/>
    <w:rsid w:val="004E55E3"/>
    <w:rsid w:val="004E5E07"/>
    <w:rsid w:val="004E6B19"/>
    <w:rsid w:val="004F195D"/>
    <w:rsid w:val="004F2426"/>
    <w:rsid w:val="004F55A0"/>
    <w:rsid w:val="004F5D09"/>
    <w:rsid w:val="004F7302"/>
    <w:rsid w:val="004F7CD0"/>
    <w:rsid w:val="005003CF"/>
    <w:rsid w:val="00503D9B"/>
    <w:rsid w:val="00507802"/>
    <w:rsid w:val="0051127E"/>
    <w:rsid w:val="005144A9"/>
    <w:rsid w:val="005176E3"/>
    <w:rsid w:val="00522678"/>
    <w:rsid w:val="0052592E"/>
    <w:rsid w:val="00526BFF"/>
    <w:rsid w:val="005342BD"/>
    <w:rsid w:val="005353F4"/>
    <w:rsid w:val="0053661B"/>
    <w:rsid w:val="00554D4F"/>
    <w:rsid w:val="00560BB5"/>
    <w:rsid w:val="00567999"/>
    <w:rsid w:val="00567AED"/>
    <w:rsid w:val="00570611"/>
    <w:rsid w:val="0057095B"/>
    <w:rsid w:val="00571D39"/>
    <w:rsid w:val="00572189"/>
    <w:rsid w:val="00573224"/>
    <w:rsid w:val="005760F4"/>
    <w:rsid w:val="00576908"/>
    <w:rsid w:val="005826E4"/>
    <w:rsid w:val="00583FA1"/>
    <w:rsid w:val="00593E47"/>
    <w:rsid w:val="005A1E5C"/>
    <w:rsid w:val="005A2E0C"/>
    <w:rsid w:val="005B4C56"/>
    <w:rsid w:val="005B6C66"/>
    <w:rsid w:val="005B6D11"/>
    <w:rsid w:val="005C314D"/>
    <w:rsid w:val="005C6173"/>
    <w:rsid w:val="005D1BB8"/>
    <w:rsid w:val="005D2C22"/>
    <w:rsid w:val="005E0BD9"/>
    <w:rsid w:val="005E43AB"/>
    <w:rsid w:val="005E55DD"/>
    <w:rsid w:val="005F17BC"/>
    <w:rsid w:val="005F220D"/>
    <w:rsid w:val="006060E8"/>
    <w:rsid w:val="006069D9"/>
    <w:rsid w:val="006079C6"/>
    <w:rsid w:val="00607B4B"/>
    <w:rsid w:val="006163CD"/>
    <w:rsid w:val="00620CEC"/>
    <w:rsid w:val="0062163E"/>
    <w:rsid w:val="0062505E"/>
    <w:rsid w:val="00627C6C"/>
    <w:rsid w:val="00637C2F"/>
    <w:rsid w:val="00637C84"/>
    <w:rsid w:val="006413A1"/>
    <w:rsid w:val="00641B81"/>
    <w:rsid w:val="006444A2"/>
    <w:rsid w:val="00647EEE"/>
    <w:rsid w:val="00650B1D"/>
    <w:rsid w:val="00651BCB"/>
    <w:rsid w:val="006526A3"/>
    <w:rsid w:val="006560A8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91980"/>
    <w:rsid w:val="006A5A6C"/>
    <w:rsid w:val="006A6627"/>
    <w:rsid w:val="006B5F71"/>
    <w:rsid w:val="006C0B1A"/>
    <w:rsid w:val="006C4F1C"/>
    <w:rsid w:val="006C53DA"/>
    <w:rsid w:val="006D4EDD"/>
    <w:rsid w:val="006D78AE"/>
    <w:rsid w:val="006E2C65"/>
    <w:rsid w:val="006F444F"/>
    <w:rsid w:val="006F79E4"/>
    <w:rsid w:val="00701154"/>
    <w:rsid w:val="007028F5"/>
    <w:rsid w:val="00703633"/>
    <w:rsid w:val="00706663"/>
    <w:rsid w:val="00710FDD"/>
    <w:rsid w:val="007110C2"/>
    <w:rsid w:val="00711B43"/>
    <w:rsid w:val="007177E7"/>
    <w:rsid w:val="00717937"/>
    <w:rsid w:val="00720B42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38AD"/>
    <w:rsid w:val="00745C2B"/>
    <w:rsid w:val="00750CD1"/>
    <w:rsid w:val="00751B62"/>
    <w:rsid w:val="007526A6"/>
    <w:rsid w:val="0075328E"/>
    <w:rsid w:val="00754841"/>
    <w:rsid w:val="00760518"/>
    <w:rsid w:val="00762DC5"/>
    <w:rsid w:val="00767955"/>
    <w:rsid w:val="0078072E"/>
    <w:rsid w:val="007817E4"/>
    <w:rsid w:val="007820E4"/>
    <w:rsid w:val="00785426"/>
    <w:rsid w:val="007906D2"/>
    <w:rsid w:val="0079384B"/>
    <w:rsid w:val="00796567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C1EFC"/>
    <w:rsid w:val="007D0447"/>
    <w:rsid w:val="007D386E"/>
    <w:rsid w:val="007D6B39"/>
    <w:rsid w:val="007D718F"/>
    <w:rsid w:val="007E0810"/>
    <w:rsid w:val="007E741F"/>
    <w:rsid w:val="007F2C1B"/>
    <w:rsid w:val="007F5FEB"/>
    <w:rsid w:val="00802702"/>
    <w:rsid w:val="0080271F"/>
    <w:rsid w:val="00804DF8"/>
    <w:rsid w:val="00810DA4"/>
    <w:rsid w:val="008125C7"/>
    <w:rsid w:val="00822FC4"/>
    <w:rsid w:val="0082405B"/>
    <w:rsid w:val="00827535"/>
    <w:rsid w:val="008371C2"/>
    <w:rsid w:val="00837B3E"/>
    <w:rsid w:val="008417A2"/>
    <w:rsid w:val="0084197F"/>
    <w:rsid w:val="00843194"/>
    <w:rsid w:val="00847006"/>
    <w:rsid w:val="0084735A"/>
    <w:rsid w:val="008522A4"/>
    <w:rsid w:val="008611F1"/>
    <w:rsid w:val="00876818"/>
    <w:rsid w:val="00883D3F"/>
    <w:rsid w:val="00887CC7"/>
    <w:rsid w:val="0089205F"/>
    <w:rsid w:val="008921C5"/>
    <w:rsid w:val="0089255B"/>
    <w:rsid w:val="00892C4F"/>
    <w:rsid w:val="00893BA2"/>
    <w:rsid w:val="00895C84"/>
    <w:rsid w:val="00897C14"/>
    <w:rsid w:val="008A14D3"/>
    <w:rsid w:val="008A1DE5"/>
    <w:rsid w:val="008A21AA"/>
    <w:rsid w:val="008A495B"/>
    <w:rsid w:val="008A57C1"/>
    <w:rsid w:val="008B0EF1"/>
    <w:rsid w:val="008B4024"/>
    <w:rsid w:val="008B6D55"/>
    <w:rsid w:val="008C29B7"/>
    <w:rsid w:val="008C3939"/>
    <w:rsid w:val="008C3EB7"/>
    <w:rsid w:val="008C3F66"/>
    <w:rsid w:val="008C746F"/>
    <w:rsid w:val="008D1324"/>
    <w:rsid w:val="008D1F6B"/>
    <w:rsid w:val="008E032E"/>
    <w:rsid w:val="008E1D5D"/>
    <w:rsid w:val="008E2BFE"/>
    <w:rsid w:val="008E4443"/>
    <w:rsid w:val="008E453A"/>
    <w:rsid w:val="008E62D0"/>
    <w:rsid w:val="008F02B4"/>
    <w:rsid w:val="008F0DA7"/>
    <w:rsid w:val="008F403A"/>
    <w:rsid w:val="008F53F5"/>
    <w:rsid w:val="008F5EAE"/>
    <w:rsid w:val="008F625C"/>
    <w:rsid w:val="0090397C"/>
    <w:rsid w:val="0090448D"/>
    <w:rsid w:val="00904C60"/>
    <w:rsid w:val="009106BE"/>
    <w:rsid w:val="0091197F"/>
    <w:rsid w:val="009157B8"/>
    <w:rsid w:val="0091729A"/>
    <w:rsid w:val="009239C7"/>
    <w:rsid w:val="00933D4F"/>
    <w:rsid w:val="009406EB"/>
    <w:rsid w:val="009429BD"/>
    <w:rsid w:val="00953592"/>
    <w:rsid w:val="0095582B"/>
    <w:rsid w:val="009558FD"/>
    <w:rsid w:val="00955C5F"/>
    <w:rsid w:val="00967D28"/>
    <w:rsid w:val="009703ED"/>
    <w:rsid w:val="0097213C"/>
    <w:rsid w:val="00981880"/>
    <w:rsid w:val="00984EA5"/>
    <w:rsid w:val="00990061"/>
    <w:rsid w:val="00990396"/>
    <w:rsid w:val="0099203F"/>
    <w:rsid w:val="00992720"/>
    <w:rsid w:val="00994A88"/>
    <w:rsid w:val="0099569F"/>
    <w:rsid w:val="00996A78"/>
    <w:rsid w:val="009A0E1B"/>
    <w:rsid w:val="009A13D3"/>
    <w:rsid w:val="009A45F3"/>
    <w:rsid w:val="009B080B"/>
    <w:rsid w:val="009B2086"/>
    <w:rsid w:val="009C2B2C"/>
    <w:rsid w:val="009C3C4F"/>
    <w:rsid w:val="009C5800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4493"/>
    <w:rsid w:val="009F5EEA"/>
    <w:rsid w:val="00A03CFD"/>
    <w:rsid w:val="00A05286"/>
    <w:rsid w:val="00A069D0"/>
    <w:rsid w:val="00A14671"/>
    <w:rsid w:val="00A2001B"/>
    <w:rsid w:val="00A22280"/>
    <w:rsid w:val="00A23100"/>
    <w:rsid w:val="00A2430C"/>
    <w:rsid w:val="00A2779B"/>
    <w:rsid w:val="00A40B1D"/>
    <w:rsid w:val="00A42D12"/>
    <w:rsid w:val="00A42DB8"/>
    <w:rsid w:val="00A46EE1"/>
    <w:rsid w:val="00A50025"/>
    <w:rsid w:val="00A503B9"/>
    <w:rsid w:val="00A50BFC"/>
    <w:rsid w:val="00A56725"/>
    <w:rsid w:val="00A633DF"/>
    <w:rsid w:val="00A66023"/>
    <w:rsid w:val="00A715C9"/>
    <w:rsid w:val="00A71767"/>
    <w:rsid w:val="00A72CD1"/>
    <w:rsid w:val="00A76D45"/>
    <w:rsid w:val="00A76D76"/>
    <w:rsid w:val="00A77341"/>
    <w:rsid w:val="00A81F32"/>
    <w:rsid w:val="00A82EBF"/>
    <w:rsid w:val="00A848E7"/>
    <w:rsid w:val="00A861CA"/>
    <w:rsid w:val="00A90C5B"/>
    <w:rsid w:val="00A915A4"/>
    <w:rsid w:val="00A936B7"/>
    <w:rsid w:val="00A93FA1"/>
    <w:rsid w:val="00A95FC7"/>
    <w:rsid w:val="00A97305"/>
    <w:rsid w:val="00A97BA6"/>
    <w:rsid w:val="00AA34F1"/>
    <w:rsid w:val="00AB038B"/>
    <w:rsid w:val="00AB2CDD"/>
    <w:rsid w:val="00AB3079"/>
    <w:rsid w:val="00AB403F"/>
    <w:rsid w:val="00AB41C2"/>
    <w:rsid w:val="00AB77A0"/>
    <w:rsid w:val="00AC1CDB"/>
    <w:rsid w:val="00AD43F2"/>
    <w:rsid w:val="00AD4B33"/>
    <w:rsid w:val="00AD5E33"/>
    <w:rsid w:val="00AE20C6"/>
    <w:rsid w:val="00AE3612"/>
    <w:rsid w:val="00AF142F"/>
    <w:rsid w:val="00AF4D7B"/>
    <w:rsid w:val="00AF6AAB"/>
    <w:rsid w:val="00B01FD2"/>
    <w:rsid w:val="00B02353"/>
    <w:rsid w:val="00B036A8"/>
    <w:rsid w:val="00B046BA"/>
    <w:rsid w:val="00B049B6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74160"/>
    <w:rsid w:val="00B804BD"/>
    <w:rsid w:val="00B82E10"/>
    <w:rsid w:val="00B83191"/>
    <w:rsid w:val="00B908E9"/>
    <w:rsid w:val="00B915EC"/>
    <w:rsid w:val="00BA28BA"/>
    <w:rsid w:val="00BA2DDC"/>
    <w:rsid w:val="00BA43B8"/>
    <w:rsid w:val="00BA531F"/>
    <w:rsid w:val="00BA5EDE"/>
    <w:rsid w:val="00BA7166"/>
    <w:rsid w:val="00BB0191"/>
    <w:rsid w:val="00BB02DE"/>
    <w:rsid w:val="00BB0C93"/>
    <w:rsid w:val="00BB3F93"/>
    <w:rsid w:val="00BB7AA9"/>
    <w:rsid w:val="00BD2EBE"/>
    <w:rsid w:val="00BD6780"/>
    <w:rsid w:val="00BD7C1A"/>
    <w:rsid w:val="00BE2FD7"/>
    <w:rsid w:val="00BF3370"/>
    <w:rsid w:val="00BF380B"/>
    <w:rsid w:val="00BF38C9"/>
    <w:rsid w:val="00C00E96"/>
    <w:rsid w:val="00C16754"/>
    <w:rsid w:val="00C2088A"/>
    <w:rsid w:val="00C223F8"/>
    <w:rsid w:val="00C22BE5"/>
    <w:rsid w:val="00C30A66"/>
    <w:rsid w:val="00C325D4"/>
    <w:rsid w:val="00C35A72"/>
    <w:rsid w:val="00C35FB2"/>
    <w:rsid w:val="00C4017A"/>
    <w:rsid w:val="00C42873"/>
    <w:rsid w:val="00C469B0"/>
    <w:rsid w:val="00C51A45"/>
    <w:rsid w:val="00C523BB"/>
    <w:rsid w:val="00C61683"/>
    <w:rsid w:val="00C63619"/>
    <w:rsid w:val="00C6677E"/>
    <w:rsid w:val="00C6750D"/>
    <w:rsid w:val="00C75070"/>
    <w:rsid w:val="00C75198"/>
    <w:rsid w:val="00C7570D"/>
    <w:rsid w:val="00C76279"/>
    <w:rsid w:val="00C87D14"/>
    <w:rsid w:val="00C90EA5"/>
    <w:rsid w:val="00CA1F55"/>
    <w:rsid w:val="00CA58DB"/>
    <w:rsid w:val="00CA6AA5"/>
    <w:rsid w:val="00CA7431"/>
    <w:rsid w:val="00CB4667"/>
    <w:rsid w:val="00CB566C"/>
    <w:rsid w:val="00CB5B19"/>
    <w:rsid w:val="00CC1BA0"/>
    <w:rsid w:val="00CD16C9"/>
    <w:rsid w:val="00CD1B8E"/>
    <w:rsid w:val="00CE26EE"/>
    <w:rsid w:val="00CE2A0A"/>
    <w:rsid w:val="00CE431A"/>
    <w:rsid w:val="00CE503E"/>
    <w:rsid w:val="00CE68FB"/>
    <w:rsid w:val="00CF376F"/>
    <w:rsid w:val="00CF3799"/>
    <w:rsid w:val="00CF468E"/>
    <w:rsid w:val="00D10C23"/>
    <w:rsid w:val="00D10FD1"/>
    <w:rsid w:val="00D13A79"/>
    <w:rsid w:val="00D13A90"/>
    <w:rsid w:val="00D15AB8"/>
    <w:rsid w:val="00D34BF0"/>
    <w:rsid w:val="00D3789C"/>
    <w:rsid w:val="00D42C9F"/>
    <w:rsid w:val="00D4396A"/>
    <w:rsid w:val="00D44E92"/>
    <w:rsid w:val="00D508F3"/>
    <w:rsid w:val="00D54C84"/>
    <w:rsid w:val="00D564DE"/>
    <w:rsid w:val="00D574BD"/>
    <w:rsid w:val="00D62036"/>
    <w:rsid w:val="00D63BCB"/>
    <w:rsid w:val="00D63EF1"/>
    <w:rsid w:val="00D649A5"/>
    <w:rsid w:val="00D664BA"/>
    <w:rsid w:val="00D67706"/>
    <w:rsid w:val="00D726C7"/>
    <w:rsid w:val="00D72F5C"/>
    <w:rsid w:val="00D73E78"/>
    <w:rsid w:val="00D75552"/>
    <w:rsid w:val="00D7579E"/>
    <w:rsid w:val="00D777E8"/>
    <w:rsid w:val="00D77951"/>
    <w:rsid w:val="00D80D2B"/>
    <w:rsid w:val="00D81332"/>
    <w:rsid w:val="00D81394"/>
    <w:rsid w:val="00D838AB"/>
    <w:rsid w:val="00D95210"/>
    <w:rsid w:val="00D9718F"/>
    <w:rsid w:val="00DA0F1C"/>
    <w:rsid w:val="00DA4DEB"/>
    <w:rsid w:val="00DA54EC"/>
    <w:rsid w:val="00DA6F28"/>
    <w:rsid w:val="00DB3668"/>
    <w:rsid w:val="00DB3A3C"/>
    <w:rsid w:val="00DC3186"/>
    <w:rsid w:val="00DC4D6F"/>
    <w:rsid w:val="00DC7F65"/>
    <w:rsid w:val="00DD1137"/>
    <w:rsid w:val="00DE611A"/>
    <w:rsid w:val="00DF11B6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24839"/>
    <w:rsid w:val="00E34FB6"/>
    <w:rsid w:val="00E37F6B"/>
    <w:rsid w:val="00E4042C"/>
    <w:rsid w:val="00E62BF2"/>
    <w:rsid w:val="00E645DB"/>
    <w:rsid w:val="00E64E3E"/>
    <w:rsid w:val="00E67E65"/>
    <w:rsid w:val="00E70A64"/>
    <w:rsid w:val="00E71207"/>
    <w:rsid w:val="00E76B9A"/>
    <w:rsid w:val="00E80E49"/>
    <w:rsid w:val="00E83453"/>
    <w:rsid w:val="00E85288"/>
    <w:rsid w:val="00E878FD"/>
    <w:rsid w:val="00E90811"/>
    <w:rsid w:val="00E923BE"/>
    <w:rsid w:val="00E93A92"/>
    <w:rsid w:val="00E9432B"/>
    <w:rsid w:val="00E94876"/>
    <w:rsid w:val="00E9583F"/>
    <w:rsid w:val="00E975BB"/>
    <w:rsid w:val="00E97C89"/>
    <w:rsid w:val="00EA3431"/>
    <w:rsid w:val="00EB5B7F"/>
    <w:rsid w:val="00EB6CB9"/>
    <w:rsid w:val="00EC0338"/>
    <w:rsid w:val="00ED2F1F"/>
    <w:rsid w:val="00ED38B3"/>
    <w:rsid w:val="00ED7A38"/>
    <w:rsid w:val="00EE26EE"/>
    <w:rsid w:val="00EE52C7"/>
    <w:rsid w:val="00EE6559"/>
    <w:rsid w:val="00EF1435"/>
    <w:rsid w:val="00EF31A9"/>
    <w:rsid w:val="00EF50CE"/>
    <w:rsid w:val="00EF53D8"/>
    <w:rsid w:val="00F01D79"/>
    <w:rsid w:val="00F039C2"/>
    <w:rsid w:val="00F03C85"/>
    <w:rsid w:val="00F05563"/>
    <w:rsid w:val="00F0678D"/>
    <w:rsid w:val="00F1119A"/>
    <w:rsid w:val="00F11DA2"/>
    <w:rsid w:val="00F14329"/>
    <w:rsid w:val="00F1473F"/>
    <w:rsid w:val="00F211FC"/>
    <w:rsid w:val="00F23A14"/>
    <w:rsid w:val="00F30279"/>
    <w:rsid w:val="00F30E9C"/>
    <w:rsid w:val="00F31710"/>
    <w:rsid w:val="00F32E1F"/>
    <w:rsid w:val="00F33F4C"/>
    <w:rsid w:val="00F37478"/>
    <w:rsid w:val="00F40E07"/>
    <w:rsid w:val="00F42E20"/>
    <w:rsid w:val="00F437B5"/>
    <w:rsid w:val="00F46177"/>
    <w:rsid w:val="00F461C7"/>
    <w:rsid w:val="00F53618"/>
    <w:rsid w:val="00F60A11"/>
    <w:rsid w:val="00F6253B"/>
    <w:rsid w:val="00F63102"/>
    <w:rsid w:val="00F63511"/>
    <w:rsid w:val="00F648FF"/>
    <w:rsid w:val="00F7020F"/>
    <w:rsid w:val="00F74B52"/>
    <w:rsid w:val="00F8042C"/>
    <w:rsid w:val="00F8095C"/>
    <w:rsid w:val="00F81834"/>
    <w:rsid w:val="00F826B6"/>
    <w:rsid w:val="00F82E11"/>
    <w:rsid w:val="00F83B35"/>
    <w:rsid w:val="00F865FF"/>
    <w:rsid w:val="00F867C5"/>
    <w:rsid w:val="00F907F6"/>
    <w:rsid w:val="00F97465"/>
    <w:rsid w:val="00FA1590"/>
    <w:rsid w:val="00FA3ADE"/>
    <w:rsid w:val="00FA3C22"/>
    <w:rsid w:val="00FA6FD8"/>
    <w:rsid w:val="00FB2335"/>
    <w:rsid w:val="00FB24AF"/>
    <w:rsid w:val="00FB2DCD"/>
    <w:rsid w:val="00FB4418"/>
    <w:rsid w:val="00FB5D41"/>
    <w:rsid w:val="00FB5DF6"/>
    <w:rsid w:val="00FB62DA"/>
    <w:rsid w:val="00FB67B2"/>
    <w:rsid w:val="00FC174C"/>
    <w:rsid w:val="00FC1E5F"/>
    <w:rsid w:val="00FC4068"/>
    <w:rsid w:val="00FC4694"/>
    <w:rsid w:val="00FC4FC7"/>
    <w:rsid w:val="00FC54AC"/>
    <w:rsid w:val="00FC5A4F"/>
    <w:rsid w:val="00FC5DCD"/>
    <w:rsid w:val="00FD3A03"/>
    <w:rsid w:val="00FD6403"/>
    <w:rsid w:val="00FE0715"/>
    <w:rsid w:val="00FE5196"/>
    <w:rsid w:val="00FE5E93"/>
    <w:rsid w:val="00FE62D3"/>
    <w:rsid w:val="00FF2A90"/>
    <w:rsid w:val="00FF5DC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0EC45-7D33-42F3-9F9B-A3C961F8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69F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8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7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DC4C4-0A0E-4663-91AB-0C9A4FA8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8181</TotalTime>
  <Pages>1</Pages>
  <Words>6452</Words>
  <Characters>36783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2025-11-23T09:57:00Z</cp:lastPrinted>
  <dcterms:created xsi:type="dcterms:W3CDTF">2022-03-11T11:26:00Z</dcterms:created>
  <dcterms:modified xsi:type="dcterms:W3CDTF">2025-11-23T13:06:00Z</dcterms:modified>
</cp:coreProperties>
</file>