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742B8D">
        <w:rPr>
          <w:rFonts w:ascii="Times New Roman" w:hAnsi="Times New Roman" w:cs="Times New Roman"/>
          <w:sz w:val="26"/>
          <w:szCs w:val="26"/>
        </w:rPr>
        <w:t>стровым номером 30:09:120405:</w:t>
      </w:r>
      <w:r w:rsidR="00C811D1">
        <w:rPr>
          <w:rFonts w:ascii="Times New Roman" w:hAnsi="Times New Roman" w:cs="Times New Roman"/>
          <w:sz w:val="26"/>
          <w:szCs w:val="26"/>
        </w:rPr>
        <w:t>190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индивидуально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742B8D">
        <w:rPr>
          <w:rFonts w:ascii="Times New Roman" w:hAnsi="Times New Roman" w:cs="Times New Roman"/>
          <w:sz w:val="26"/>
          <w:szCs w:val="26"/>
        </w:rPr>
        <w:t>е</w:t>
      </w:r>
      <w:r w:rsidR="00214507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742B8D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21D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60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2B8D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05BE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1D1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2020-03-12T10:08:00Z</cp:lastPrinted>
  <dcterms:created xsi:type="dcterms:W3CDTF">2020-03-12T10:10:00Z</dcterms:created>
  <dcterms:modified xsi:type="dcterms:W3CDTF">2020-03-12T10:10:00Z</dcterms:modified>
</cp:coreProperties>
</file>